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A10633" w:rsidRPr="00D56EFF" w:rsidTr="001E0202">
        <w:tc>
          <w:tcPr>
            <w:tcW w:w="2808" w:type="dxa"/>
            <w:shd w:val="clear" w:color="auto" w:fill="auto"/>
          </w:tcPr>
          <w:p w:rsidR="00A10633" w:rsidRPr="00D56EFF" w:rsidRDefault="00A10633" w:rsidP="001E0202">
            <w:pPr>
              <w:spacing w:before="120" w:after="120"/>
              <w:rPr>
                <w:rFonts w:ascii="Tahoma" w:hAnsi="Tahoma" w:cs="Tahoma"/>
                <w:b/>
                <w:sz w:val="22"/>
                <w:szCs w:val="22"/>
              </w:rPr>
            </w:pPr>
            <w:r w:rsidRPr="00D56EFF">
              <w:rPr>
                <w:rFonts w:ascii="Tahoma" w:hAnsi="Tahoma" w:cs="Tahoma"/>
                <w:b/>
                <w:sz w:val="22"/>
                <w:szCs w:val="22"/>
              </w:rPr>
              <w:t>Position Title</w:t>
            </w:r>
            <w:r w:rsidR="002A7F81" w:rsidRPr="00D56EFF">
              <w:rPr>
                <w:rFonts w:ascii="Tahoma" w:hAnsi="Tahoma" w:cs="Tahoma"/>
                <w:b/>
                <w:sz w:val="22"/>
                <w:szCs w:val="22"/>
              </w:rPr>
              <w:t>:</w:t>
            </w:r>
          </w:p>
        </w:tc>
        <w:tc>
          <w:tcPr>
            <w:tcW w:w="6480" w:type="dxa"/>
            <w:shd w:val="clear" w:color="auto" w:fill="auto"/>
          </w:tcPr>
          <w:p w:rsidR="00C9331F" w:rsidRPr="00C9331F" w:rsidRDefault="00C9331F" w:rsidP="00C9331F">
            <w:pPr>
              <w:tabs>
                <w:tab w:val="left" w:pos="1752"/>
              </w:tabs>
              <w:spacing w:before="120" w:after="120"/>
              <w:rPr>
                <w:rFonts w:ascii="Tahoma" w:hAnsi="Tahoma" w:cs="Tahoma"/>
                <w:sz w:val="22"/>
                <w:szCs w:val="22"/>
              </w:rPr>
            </w:pPr>
            <w:r w:rsidRPr="00C9331F">
              <w:rPr>
                <w:rFonts w:ascii="Tahoma" w:hAnsi="Tahoma" w:cs="Tahoma"/>
                <w:sz w:val="22"/>
                <w:szCs w:val="22"/>
              </w:rPr>
              <w:t>Allied Health Assistant</w:t>
            </w:r>
          </w:p>
          <w:p w:rsidR="00C9331F" w:rsidRDefault="00C9331F" w:rsidP="00C9331F">
            <w:pPr>
              <w:tabs>
                <w:tab w:val="left" w:pos="1752"/>
              </w:tabs>
              <w:spacing w:before="120" w:after="120"/>
              <w:rPr>
                <w:rFonts w:ascii="Tahoma" w:hAnsi="Tahoma" w:cs="Tahoma"/>
                <w:sz w:val="22"/>
                <w:szCs w:val="22"/>
              </w:rPr>
            </w:pPr>
            <w:r w:rsidRPr="00C9331F">
              <w:rPr>
                <w:rFonts w:ascii="Tahoma" w:hAnsi="Tahoma" w:cs="Tahoma"/>
                <w:sz w:val="22"/>
                <w:szCs w:val="22"/>
              </w:rPr>
              <w:t>Community Health</w:t>
            </w:r>
            <w:r>
              <w:rPr>
                <w:rFonts w:ascii="Tahoma" w:hAnsi="Tahoma" w:cs="Tahoma"/>
                <w:sz w:val="22"/>
                <w:szCs w:val="22"/>
              </w:rPr>
              <w:t xml:space="preserve"> </w:t>
            </w:r>
          </w:p>
          <w:p w:rsidR="00B227CC" w:rsidRDefault="00A225ED" w:rsidP="00C9331F">
            <w:pPr>
              <w:tabs>
                <w:tab w:val="left" w:pos="1752"/>
              </w:tabs>
              <w:spacing w:before="120" w:after="120"/>
              <w:rPr>
                <w:rFonts w:ascii="Tahoma" w:hAnsi="Tahoma" w:cs="Tahoma"/>
                <w:sz w:val="22"/>
                <w:szCs w:val="22"/>
              </w:rPr>
            </w:pPr>
            <w:r>
              <w:rPr>
                <w:rFonts w:ascii="Tahoma" w:hAnsi="Tahoma" w:cs="Tahoma"/>
                <w:sz w:val="22"/>
                <w:szCs w:val="22"/>
              </w:rPr>
              <w:t>Part time</w:t>
            </w:r>
          </w:p>
          <w:p w:rsidR="00606D44" w:rsidRPr="00D56EFF" w:rsidRDefault="00606D44" w:rsidP="00A025E6">
            <w:pPr>
              <w:tabs>
                <w:tab w:val="left" w:pos="1752"/>
              </w:tabs>
              <w:spacing w:before="120" w:after="120"/>
              <w:rPr>
                <w:rFonts w:ascii="Tahoma" w:hAnsi="Tahoma" w:cs="Tahoma"/>
                <w:sz w:val="22"/>
                <w:szCs w:val="22"/>
              </w:rPr>
            </w:pPr>
            <w:r w:rsidRPr="00D56EFF">
              <w:rPr>
                <w:rFonts w:ascii="Tahoma" w:hAnsi="Tahoma" w:cs="Tahoma"/>
                <w:sz w:val="22"/>
                <w:szCs w:val="22"/>
              </w:rPr>
              <w:t>This position description is a supporting document to an employee’s “Letter of Appointment” and “Variation to Letter of Appointment”</w:t>
            </w:r>
          </w:p>
        </w:tc>
      </w:tr>
      <w:tr w:rsidR="001E0202" w:rsidRPr="00D56EFF" w:rsidTr="001E0202">
        <w:tc>
          <w:tcPr>
            <w:tcW w:w="2808" w:type="dxa"/>
            <w:shd w:val="clear" w:color="auto" w:fill="auto"/>
          </w:tcPr>
          <w:p w:rsidR="001E0202" w:rsidRPr="00D56EFF" w:rsidRDefault="00A025E6" w:rsidP="001E0202">
            <w:pPr>
              <w:spacing w:before="120" w:after="120"/>
              <w:rPr>
                <w:rFonts w:ascii="Tahoma" w:hAnsi="Tahoma" w:cs="Tahoma"/>
                <w:b/>
                <w:sz w:val="22"/>
                <w:szCs w:val="22"/>
              </w:rPr>
            </w:pPr>
            <w:r w:rsidRPr="00D56EFF">
              <w:rPr>
                <w:rFonts w:ascii="Tahoma" w:hAnsi="Tahoma" w:cs="Tahoma"/>
                <w:b/>
                <w:sz w:val="22"/>
                <w:szCs w:val="22"/>
              </w:rPr>
              <w:t>Department</w:t>
            </w:r>
            <w:r w:rsidR="001E0202" w:rsidRPr="00D56EFF">
              <w:rPr>
                <w:rFonts w:ascii="Tahoma" w:hAnsi="Tahoma" w:cs="Tahoma"/>
                <w:b/>
                <w:sz w:val="22"/>
                <w:szCs w:val="22"/>
              </w:rPr>
              <w:t>:</w:t>
            </w:r>
          </w:p>
        </w:tc>
        <w:tc>
          <w:tcPr>
            <w:tcW w:w="6480" w:type="dxa"/>
            <w:shd w:val="clear" w:color="auto" w:fill="auto"/>
          </w:tcPr>
          <w:p w:rsidR="001E0202" w:rsidRPr="00D56EFF" w:rsidRDefault="00566B72" w:rsidP="00566B72">
            <w:pPr>
              <w:spacing w:before="120" w:after="120"/>
              <w:rPr>
                <w:rFonts w:ascii="Tahoma" w:hAnsi="Tahoma" w:cs="Tahoma"/>
                <w:sz w:val="22"/>
                <w:szCs w:val="22"/>
              </w:rPr>
            </w:pPr>
            <w:r>
              <w:rPr>
                <w:rFonts w:ascii="Tahoma" w:hAnsi="Tahoma" w:cs="Tahoma"/>
                <w:sz w:val="22"/>
                <w:szCs w:val="22"/>
              </w:rPr>
              <w:t>Community Health</w:t>
            </w:r>
          </w:p>
        </w:tc>
      </w:tr>
      <w:tr w:rsidR="00B07C9B" w:rsidRPr="00D56EFF" w:rsidTr="001E0202">
        <w:tc>
          <w:tcPr>
            <w:tcW w:w="2808" w:type="dxa"/>
            <w:shd w:val="clear" w:color="auto" w:fill="auto"/>
          </w:tcPr>
          <w:p w:rsidR="00B07C9B" w:rsidRPr="00D56EFF" w:rsidRDefault="00B07C9B" w:rsidP="001E0202">
            <w:pPr>
              <w:spacing w:before="120" w:after="120"/>
              <w:rPr>
                <w:rFonts w:ascii="Tahoma" w:hAnsi="Tahoma" w:cs="Tahoma"/>
                <w:b/>
                <w:sz w:val="22"/>
                <w:szCs w:val="22"/>
              </w:rPr>
            </w:pPr>
            <w:r w:rsidRPr="00D56EFF">
              <w:rPr>
                <w:rFonts w:ascii="Tahoma" w:hAnsi="Tahoma" w:cs="Tahoma"/>
                <w:b/>
                <w:sz w:val="22"/>
                <w:szCs w:val="22"/>
              </w:rPr>
              <w:t>Classification/Award:</w:t>
            </w:r>
          </w:p>
        </w:tc>
        <w:tc>
          <w:tcPr>
            <w:tcW w:w="6480" w:type="dxa"/>
            <w:shd w:val="clear" w:color="auto" w:fill="auto"/>
          </w:tcPr>
          <w:p w:rsidR="00566B72" w:rsidRDefault="00113F11" w:rsidP="001E0202">
            <w:pPr>
              <w:spacing w:before="120" w:after="120"/>
              <w:rPr>
                <w:rFonts w:ascii="Tahoma" w:hAnsi="Tahoma" w:cs="Tahoma"/>
                <w:b/>
                <w:sz w:val="22"/>
                <w:szCs w:val="22"/>
              </w:rPr>
            </w:pPr>
            <w:r w:rsidRPr="00D56EFF">
              <w:rPr>
                <w:rFonts w:ascii="Tahoma" w:hAnsi="Tahoma" w:cs="Tahoma"/>
                <w:b/>
                <w:sz w:val="22"/>
                <w:szCs w:val="22"/>
              </w:rPr>
              <w:t>Award</w:t>
            </w:r>
          </w:p>
          <w:p w:rsidR="00C9331F" w:rsidRDefault="00C9331F" w:rsidP="00C9331F">
            <w:pPr>
              <w:tabs>
                <w:tab w:val="left" w:pos="1752"/>
              </w:tabs>
              <w:spacing w:before="120" w:after="120"/>
              <w:rPr>
                <w:rFonts w:ascii="Tahoma" w:hAnsi="Tahoma" w:cs="Tahoma"/>
                <w:sz w:val="22"/>
                <w:szCs w:val="22"/>
              </w:rPr>
            </w:pPr>
            <w:r w:rsidRPr="00C9331F">
              <w:rPr>
                <w:rFonts w:ascii="Tahoma" w:hAnsi="Tahoma" w:cs="Tahoma"/>
                <w:sz w:val="22"/>
                <w:szCs w:val="22"/>
              </w:rPr>
              <w:t xml:space="preserve">Victorian Public Health Sector (Health </w:t>
            </w:r>
            <w:r>
              <w:rPr>
                <w:rFonts w:ascii="Tahoma" w:hAnsi="Tahoma" w:cs="Tahoma"/>
                <w:sz w:val="22"/>
                <w:szCs w:val="22"/>
              </w:rPr>
              <w:t>a</w:t>
            </w:r>
            <w:r w:rsidRPr="00C9331F">
              <w:rPr>
                <w:rFonts w:ascii="Tahoma" w:hAnsi="Tahoma" w:cs="Tahoma"/>
                <w:sz w:val="22"/>
                <w:szCs w:val="22"/>
              </w:rPr>
              <w:t xml:space="preserve">nd Allied Services, Managers And Administrative Workers) Single Interest Enterprise Agreement 2016-2020 </w:t>
            </w:r>
          </w:p>
          <w:p w:rsidR="00C9331F" w:rsidRDefault="00C9331F" w:rsidP="00C9331F">
            <w:pPr>
              <w:tabs>
                <w:tab w:val="left" w:pos="1752"/>
              </w:tabs>
              <w:spacing w:before="120" w:after="120"/>
              <w:rPr>
                <w:rFonts w:ascii="Tahoma" w:hAnsi="Tahoma" w:cs="Tahoma"/>
                <w:b/>
                <w:sz w:val="22"/>
                <w:szCs w:val="22"/>
              </w:rPr>
            </w:pPr>
            <w:r w:rsidRPr="00C9331F">
              <w:rPr>
                <w:rFonts w:ascii="Tahoma" w:hAnsi="Tahoma" w:cs="Tahoma"/>
                <w:b/>
                <w:sz w:val="22"/>
                <w:szCs w:val="22"/>
              </w:rPr>
              <w:t>Classification</w:t>
            </w:r>
          </w:p>
          <w:p w:rsidR="00B07C9B" w:rsidRPr="00D56EFF" w:rsidRDefault="00C9331F" w:rsidP="00C9331F">
            <w:pPr>
              <w:tabs>
                <w:tab w:val="left" w:pos="1752"/>
              </w:tabs>
              <w:spacing w:before="120" w:after="120"/>
              <w:rPr>
                <w:rFonts w:ascii="Tahoma" w:hAnsi="Tahoma" w:cs="Tahoma"/>
                <w:b/>
                <w:sz w:val="22"/>
                <w:szCs w:val="22"/>
              </w:rPr>
            </w:pPr>
            <w:r>
              <w:rPr>
                <w:rFonts w:ascii="Tahoma" w:hAnsi="Tahoma" w:cs="Tahoma"/>
                <w:sz w:val="22"/>
                <w:szCs w:val="22"/>
              </w:rPr>
              <w:t>Allied Health Assistant</w:t>
            </w:r>
            <w:r w:rsidR="00B227CC" w:rsidRPr="00B227CC">
              <w:rPr>
                <w:rFonts w:ascii="Tahoma" w:hAnsi="Tahoma" w:cs="Tahoma"/>
                <w:sz w:val="22"/>
                <w:szCs w:val="22"/>
              </w:rPr>
              <w:t>, commensurate with experience and qualifications</w:t>
            </w:r>
          </w:p>
        </w:tc>
      </w:tr>
      <w:tr w:rsidR="00810E48" w:rsidRPr="00D56EFF" w:rsidTr="001E0202">
        <w:tc>
          <w:tcPr>
            <w:tcW w:w="2808" w:type="dxa"/>
            <w:shd w:val="clear" w:color="auto" w:fill="auto"/>
          </w:tcPr>
          <w:p w:rsidR="00810E48" w:rsidRPr="00D56EFF" w:rsidRDefault="00810E48" w:rsidP="001E0202">
            <w:pPr>
              <w:spacing w:before="120" w:after="120"/>
              <w:rPr>
                <w:rFonts w:ascii="Tahoma" w:hAnsi="Tahoma" w:cs="Tahoma"/>
                <w:b/>
                <w:sz w:val="22"/>
                <w:szCs w:val="22"/>
              </w:rPr>
            </w:pPr>
            <w:r w:rsidRPr="00D56EFF">
              <w:rPr>
                <w:rFonts w:ascii="Tahoma" w:hAnsi="Tahoma" w:cs="Tahoma"/>
                <w:b/>
                <w:sz w:val="22"/>
                <w:szCs w:val="22"/>
              </w:rPr>
              <w:t>Performance Review:</w:t>
            </w:r>
          </w:p>
        </w:tc>
        <w:tc>
          <w:tcPr>
            <w:tcW w:w="6480" w:type="dxa"/>
            <w:shd w:val="clear" w:color="auto" w:fill="auto"/>
          </w:tcPr>
          <w:p w:rsidR="00810E48" w:rsidRPr="00D56EFF" w:rsidRDefault="002E3E39" w:rsidP="001E0202">
            <w:pPr>
              <w:spacing w:before="120" w:after="120"/>
              <w:rPr>
                <w:rFonts w:ascii="Tahoma" w:hAnsi="Tahoma" w:cs="Tahoma"/>
                <w:sz w:val="22"/>
                <w:szCs w:val="22"/>
              </w:rPr>
            </w:pPr>
            <w:r w:rsidRPr="00D56EFF">
              <w:rPr>
                <w:rFonts w:ascii="Tahoma" w:hAnsi="Tahoma" w:cs="Tahoma"/>
                <w:sz w:val="22"/>
                <w:szCs w:val="22"/>
              </w:rPr>
              <w:t>A six</w:t>
            </w:r>
            <w:r w:rsidR="00810E48" w:rsidRPr="00D56EFF">
              <w:rPr>
                <w:rFonts w:ascii="Tahoma" w:hAnsi="Tahoma" w:cs="Tahoma"/>
                <w:sz w:val="22"/>
                <w:szCs w:val="22"/>
              </w:rPr>
              <w:t xml:space="preserve"> month probatio</w:t>
            </w:r>
            <w:r w:rsidRPr="00D56EFF">
              <w:rPr>
                <w:rFonts w:ascii="Tahoma" w:hAnsi="Tahoma" w:cs="Tahoma"/>
                <w:sz w:val="22"/>
                <w:szCs w:val="22"/>
              </w:rPr>
              <w:t>n will apply to this position (6</w:t>
            </w:r>
            <w:r w:rsidR="00810E48" w:rsidRPr="00D56EFF">
              <w:rPr>
                <w:rFonts w:ascii="Tahoma" w:hAnsi="Tahoma" w:cs="Tahoma"/>
                <w:sz w:val="22"/>
                <w:szCs w:val="22"/>
              </w:rPr>
              <w:t xml:space="preserve"> months from date of commencement). Performance reviews will then be held annually.</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07C9B" w:rsidRPr="00D56EFF" w:rsidRDefault="003610F3" w:rsidP="00520A95">
            <w:pPr>
              <w:spacing w:before="120" w:after="120"/>
              <w:jc w:val="center"/>
              <w:rPr>
                <w:rFonts w:ascii="Tahoma" w:hAnsi="Tahoma" w:cs="Tahoma"/>
                <w:sz w:val="22"/>
                <w:szCs w:val="22"/>
              </w:rPr>
            </w:pPr>
            <w:r w:rsidRPr="00D56EFF">
              <w:rPr>
                <w:rFonts w:ascii="Tahoma" w:hAnsi="Tahoma" w:cs="Tahoma"/>
                <w:sz w:val="22"/>
                <w:szCs w:val="22"/>
              </w:rPr>
              <w:br w:type="page"/>
            </w:r>
            <w:r w:rsidRPr="00D56EFF">
              <w:rPr>
                <w:rFonts w:ascii="Tahoma" w:hAnsi="Tahoma" w:cs="Tahoma"/>
                <w:sz w:val="22"/>
                <w:szCs w:val="22"/>
              </w:rPr>
              <w:br w:type="page"/>
            </w:r>
            <w:r w:rsidR="00520A95" w:rsidRPr="00D56EFF">
              <w:rPr>
                <w:rFonts w:ascii="Tahoma" w:hAnsi="Tahoma" w:cs="Tahoma"/>
                <w:b/>
                <w:sz w:val="22"/>
                <w:szCs w:val="22"/>
              </w:rPr>
              <w:t xml:space="preserve">ROLE </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2E3E39" w:rsidRPr="00D56EFF" w:rsidRDefault="002E3E39" w:rsidP="00D56EFF">
            <w:pPr>
              <w:pStyle w:val="BodyText2"/>
              <w:ind w:right="140"/>
              <w:jc w:val="left"/>
              <w:rPr>
                <w:rFonts w:ascii="Tahoma" w:hAnsi="Tahoma" w:cs="Tahoma"/>
                <w:sz w:val="22"/>
                <w:szCs w:val="22"/>
              </w:rPr>
            </w:pPr>
          </w:p>
          <w:p w:rsidR="00E91E9A" w:rsidRDefault="00E91E9A" w:rsidP="00E91E9A">
            <w:pPr>
              <w:tabs>
                <w:tab w:val="left" w:pos="426"/>
              </w:tabs>
              <w:jc w:val="both"/>
              <w:rPr>
                <w:rFonts w:ascii="Arial" w:hAnsi="Arial" w:cs="Arial"/>
                <w:sz w:val="22"/>
                <w:szCs w:val="22"/>
              </w:rPr>
            </w:pPr>
            <w:r>
              <w:rPr>
                <w:rFonts w:ascii="Arial" w:hAnsi="Arial" w:cs="Arial"/>
                <w:sz w:val="22"/>
                <w:szCs w:val="22"/>
              </w:rPr>
              <w:t xml:space="preserve">The </w:t>
            </w:r>
            <w:r w:rsidR="00B227CC" w:rsidRPr="008829BF">
              <w:rPr>
                <w:rFonts w:ascii="Arial" w:hAnsi="Arial" w:cs="Arial"/>
                <w:sz w:val="22"/>
                <w:szCs w:val="22"/>
              </w:rPr>
              <w:t>South Gippsland Hospital</w:t>
            </w:r>
            <w:r w:rsidR="00B227CC">
              <w:rPr>
                <w:rFonts w:ascii="Arial" w:hAnsi="Arial" w:cs="Arial"/>
                <w:sz w:val="22"/>
                <w:szCs w:val="22"/>
              </w:rPr>
              <w:t xml:space="preserve"> (SGH)</w:t>
            </w:r>
            <w:r w:rsidR="00B227CC" w:rsidRPr="008829BF">
              <w:rPr>
                <w:rFonts w:ascii="Arial" w:hAnsi="Arial" w:cs="Arial"/>
                <w:sz w:val="22"/>
                <w:szCs w:val="22"/>
              </w:rPr>
              <w:t xml:space="preserve"> </w:t>
            </w:r>
            <w:r w:rsidR="002E4417">
              <w:rPr>
                <w:rFonts w:ascii="Arial" w:hAnsi="Arial" w:cs="Arial"/>
                <w:sz w:val="22"/>
                <w:szCs w:val="22"/>
              </w:rPr>
              <w:t>Allied Health Assistant</w:t>
            </w:r>
            <w:r w:rsidR="00B227CC" w:rsidRPr="008829BF">
              <w:rPr>
                <w:rFonts w:ascii="Arial" w:hAnsi="Arial" w:cs="Arial"/>
                <w:sz w:val="22"/>
                <w:szCs w:val="22"/>
              </w:rPr>
              <w:t xml:space="preserve"> (</w:t>
            </w:r>
            <w:r w:rsidR="002E4417">
              <w:rPr>
                <w:rFonts w:ascii="Arial" w:hAnsi="Arial" w:cs="Arial"/>
                <w:sz w:val="22"/>
                <w:szCs w:val="22"/>
              </w:rPr>
              <w:t>AHA</w:t>
            </w:r>
            <w:r w:rsidR="00B227CC" w:rsidRPr="008829BF">
              <w:rPr>
                <w:rFonts w:ascii="Arial" w:hAnsi="Arial" w:cs="Arial"/>
                <w:sz w:val="22"/>
                <w:szCs w:val="22"/>
              </w:rPr>
              <w:t>)</w:t>
            </w:r>
            <w:r w:rsidR="00B227CC">
              <w:rPr>
                <w:rFonts w:ascii="Arial" w:hAnsi="Arial" w:cs="Arial"/>
                <w:sz w:val="22"/>
                <w:szCs w:val="22"/>
              </w:rPr>
              <w:t xml:space="preserve"> </w:t>
            </w:r>
          </w:p>
          <w:p w:rsidR="00E91E9A" w:rsidRPr="00E91E9A" w:rsidRDefault="00E91E9A" w:rsidP="00E91E9A">
            <w:pPr>
              <w:pStyle w:val="ListParagraph"/>
              <w:numPr>
                <w:ilvl w:val="0"/>
                <w:numId w:val="13"/>
              </w:numPr>
              <w:tabs>
                <w:tab w:val="left" w:pos="426"/>
              </w:tabs>
              <w:jc w:val="both"/>
              <w:rPr>
                <w:rFonts w:ascii="Arial" w:hAnsi="Arial" w:cs="Arial"/>
                <w:sz w:val="22"/>
                <w:szCs w:val="22"/>
              </w:rPr>
            </w:pPr>
            <w:r w:rsidRPr="00EA1479">
              <w:rPr>
                <w:rFonts w:ascii="Arial" w:hAnsi="Arial" w:cs="Arial"/>
                <w:sz w:val="22"/>
                <w:szCs w:val="22"/>
              </w:rPr>
              <w:t>provide</w:t>
            </w:r>
            <w:r>
              <w:rPr>
                <w:rFonts w:ascii="Arial" w:hAnsi="Arial" w:cs="Arial"/>
                <w:sz w:val="22"/>
                <w:szCs w:val="22"/>
              </w:rPr>
              <w:t>s</w:t>
            </w:r>
            <w:r w:rsidRPr="00E91E9A">
              <w:rPr>
                <w:rFonts w:ascii="Arial" w:hAnsi="Arial" w:cs="Arial"/>
                <w:sz w:val="22"/>
                <w:szCs w:val="22"/>
              </w:rPr>
              <w:t xml:space="preserve"> Allied Health Professionals with clinical, administrative and clerical </w:t>
            </w:r>
            <w:r>
              <w:rPr>
                <w:rFonts w:ascii="Arial" w:hAnsi="Arial" w:cs="Arial"/>
                <w:sz w:val="22"/>
                <w:szCs w:val="22"/>
              </w:rPr>
              <w:t>support,</w:t>
            </w:r>
            <w:r w:rsidRPr="00E91E9A">
              <w:rPr>
                <w:rFonts w:ascii="Arial" w:hAnsi="Arial" w:cs="Arial"/>
                <w:sz w:val="22"/>
                <w:szCs w:val="22"/>
              </w:rPr>
              <w:t xml:space="preserve"> </w:t>
            </w:r>
          </w:p>
          <w:p w:rsidR="00E91E9A" w:rsidRPr="00E91E9A" w:rsidRDefault="00E91E9A" w:rsidP="00E91E9A">
            <w:pPr>
              <w:numPr>
                <w:ilvl w:val="0"/>
                <w:numId w:val="13"/>
              </w:numPr>
              <w:tabs>
                <w:tab w:val="left" w:pos="426"/>
              </w:tabs>
              <w:jc w:val="both"/>
              <w:rPr>
                <w:rFonts w:ascii="Arial" w:hAnsi="Arial" w:cs="Arial"/>
                <w:sz w:val="22"/>
                <w:szCs w:val="22"/>
              </w:rPr>
            </w:pPr>
            <w:r>
              <w:rPr>
                <w:rFonts w:ascii="Arial" w:hAnsi="Arial" w:cs="Arial"/>
                <w:sz w:val="22"/>
                <w:szCs w:val="22"/>
              </w:rPr>
              <w:t>p</w:t>
            </w:r>
            <w:r w:rsidRPr="00EA1479">
              <w:rPr>
                <w:rFonts w:ascii="Arial" w:hAnsi="Arial" w:cs="Arial"/>
                <w:sz w:val="22"/>
                <w:szCs w:val="22"/>
              </w:rPr>
              <w:t>articipate</w:t>
            </w:r>
            <w:r w:rsidR="009D3CAA">
              <w:rPr>
                <w:rFonts w:ascii="Arial" w:hAnsi="Arial" w:cs="Arial"/>
                <w:sz w:val="22"/>
                <w:szCs w:val="22"/>
              </w:rPr>
              <w:t>s</w:t>
            </w:r>
            <w:r w:rsidRPr="00EA1479">
              <w:rPr>
                <w:rFonts w:ascii="Arial" w:hAnsi="Arial" w:cs="Arial"/>
                <w:sz w:val="22"/>
                <w:szCs w:val="22"/>
              </w:rPr>
              <w:t xml:space="preserve"> in a multi-disciplinary approach to care planning (including discharge planning and ongoing liaison with the care team) that include</w:t>
            </w:r>
            <w:r>
              <w:rPr>
                <w:rFonts w:ascii="Arial" w:hAnsi="Arial" w:cs="Arial"/>
                <w:sz w:val="22"/>
                <w:szCs w:val="22"/>
              </w:rPr>
              <w:t>s</w:t>
            </w:r>
            <w:r w:rsidRPr="00EA1479">
              <w:rPr>
                <w:rFonts w:ascii="Arial" w:hAnsi="Arial" w:cs="Arial"/>
                <w:sz w:val="22"/>
                <w:szCs w:val="22"/>
              </w:rPr>
              <w:t xml:space="preserve"> the patient and patien</w:t>
            </w:r>
            <w:r>
              <w:rPr>
                <w:rFonts w:ascii="Arial" w:hAnsi="Arial" w:cs="Arial"/>
                <w:sz w:val="22"/>
                <w:szCs w:val="22"/>
              </w:rPr>
              <w:t>t’s family/carer as appropriate,</w:t>
            </w:r>
          </w:p>
          <w:p w:rsidR="00E91E9A" w:rsidRDefault="00E91E9A" w:rsidP="00E91E9A">
            <w:pPr>
              <w:numPr>
                <w:ilvl w:val="0"/>
                <w:numId w:val="13"/>
              </w:numPr>
              <w:tabs>
                <w:tab w:val="left" w:pos="426"/>
              </w:tabs>
              <w:jc w:val="both"/>
              <w:rPr>
                <w:rFonts w:ascii="Arial" w:hAnsi="Arial" w:cs="Arial"/>
                <w:sz w:val="22"/>
                <w:szCs w:val="22"/>
              </w:rPr>
            </w:pPr>
            <w:r>
              <w:rPr>
                <w:rFonts w:ascii="Arial" w:hAnsi="Arial" w:cs="Arial"/>
                <w:sz w:val="22"/>
                <w:szCs w:val="22"/>
              </w:rPr>
              <w:t>p</w:t>
            </w:r>
            <w:r w:rsidRPr="00801717">
              <w:rPr>
                <w:rFonts w:ascii="Arial" w:hAnsi="Arial" w:cs="Arial"/>
                <w:sz w:val="22"/>
                <w:szCs w:val="22"/>
              </w:rPr>
              <w:t>rovide</w:t>
            </w:r>
            <w:r w:rsidR="009D3CAA">
              <w:rPr>
                <w:rFonts w:ascii="Arial" w:hAnsi="Arial" w:cs="Arial"/>
                <w:sz w:val="22"/>
                <w:szCs w:val="22"/>
              </w:rPr>
              <w:t>s</w:t>
            </w:r>
            <w:r w:rsidRPr="00801717">
              <w:rPr>
                <w:rFonts w:ascii="Arial" w:hAnsi="Arial" w:cs="Arial"/>
                <w:sz w:val="22"/>
                <w:szCs w:val="22"/>
              </w:rPr>
              <w:t xml:space="preserve"> </w:t>
            </w:r>
            <w:r w:rsidRPr="00C54B0B">
              <w:rPr>
                <w:rFonts w:ascii="Arial" w:hAnsi="Arial" w:cs="Arial"/>
                <w:sz w:val="22"/>
                <w:szCs w:val="22"/>
              </w:rPr>
              <w:t>appropriate</w:t>
            </w:r>
            <w:r>
              <w:rPr>
                <w:rFonts w:ascii="Arial" w:hAnsi="Arial" w:cs="Arial"/>
                <w:sz w:val="22"/>
                <w:szCs w:val="22"/>
              </w:rPr>
              <w:t xml:space="preserve"> supports </w:t>
            </w:r>
            <w:r w:rsidRPr="00C54B0B">
              <w:rPr>
                <w:rFonts w:ascii="Arial" w:hAnsi="Arial" w:cs="Arial"/>
                <w:sz w:val="22"/>
                <w:szCs w:val="22"/>
              </w:rPr>
              <w:t xml:space="preserve">to </w:t>
            </w:r>
            <w:r>
              <w:rPr>
                <w:rFonts w:ascii="Arial" w:hAnsi="Arial" w:cs="Arial"/>
                <w:sz w:val="22"/>
                <w:szCs w:val="22"/>
              </w:rPr>
              <w:t xml:space="preserve">clients on </w:t>
            </w:r>
            <w:r w:rsidRPr="00801717">
              <w:rPr>
                <w:rFonts w:ascii="Arial" w:hAnsi="Arial" w:cs="Arial"/>
                <w:sz w:val="22"/>
                <w:szCs w:val="22"/>
              </w:rPr>
              <w:t>the Transition Care P</w:t>
            </w:r>
            <w:r>
              <w:rPr>
                <w:rFonts w:ascii="Arial" w:hAnsi="Arial" w:cs="Arial"/>
                <w:sz w:val="22"/>
                <w:szCs w:val="22"/>
              </w:rPr>
              <w:t xml:space="preserve">rogram (TCP) and Home Care Packages (HCP) and </w:t>
            </w:r>
          </w:p>
          <w:p w:rsidR="00E91E9A" w:rsidRPr="00E91E9A" w:rsidRDefault="00E91E9A" w:rsidP="00E91E9A">
            <w:pPr>
              <w:numPr>
                <w:ilvl w:val="0"/>
                <w:numId w:val="13"/>
              </w:numPr>
              <w:tabs>
                <w:tab w:val="left" w:pos="426"/>
              </w:tabs>
              <w:jc w:val="both"/>
              <w:rPr>
                <w:rFonts w:ascii="Arial" w:hAnsi="Arial" w:cs="Arial"/>
                <w:sz w:val="22"/>
                <w:szCs w:val="22"/>
              </w:rPr>
            </w:pPr>
            <w:r>
              <w:rPr>
                <w:rFonts w:ascii="Arial" w:hAnsi="Arial" w:cs="Arial"/>
                <w:sz w:val="22"/>
                <w:szCs w:val="22"/>
              </w:rPr>
              <w:t>work</w:t>
            </w:r>
            <w:r w:rsidR="00E66577">
              <w:rPr>
                <w:rFonts w:ascii="Arial" w:hAnsi="Arial" w:cs="Arial"/>
                <w:sz w:val="22"/>
                <w:szCs w:val="22"/>
              </w:rPr>
              <w:t>s</w:t>
            </w:r>
            <w:r>
              <w:rPr>
                <w:rFonts w:ascii="Arial" w:hAnsi="Arial" w:cs="Arial"/>
                <w:sz w:val="22"/>
                <w:szCs w:val="22"/>
              </w:rPr>
              <w:t xml:space="preserve"> within </w:t>
            </w:r>
            <w:r w:rsidRPr="00F01928">
              <w:rPr>
                <w:rFonts w:ascii="Arial" w:hAnsi="Arial" w:cs="Arial"/>
                <w:sz w:val="22"/>
                <w:szCs w:val="22"/>
              </w:rPr>
              <w:t xml:space="preserve">contractual, legislative and statutory requirements relevant to </w:t>
            </w:r>
            <w:r>
              <w:rPr>
                <w:rFonts w:ascii="Arial" w:hAnsi="Arial" w:cs="Arial"/>
                <w:sz w:val="22"/>
                <w:szCs w:val="22"/>
              </w:rPr>
              <w:t>AHA practice and decision making.</w:t>
            </w:r>
          </w:p>
          <w:p w:rsidR="00B62113" w:rsidRPr="00D56EFF" w:rsidRDefault="00B62113" w:rsidP="00E91E9A">
            <w:pPr>
              <w:tabs>
                <w:tab w:val="left" w:pos="270"/>
              </w:tabs>
              <w:rPr>
                <w:rFonts w:ascii="Tahoma" w:hAnsi="Tahoma" w:cs="Tahoma"/>
                <w:i/>
                <w:sz w:val="22"/>
                <w:szCs w:val="22"/>
              </w:rPr>
            </w:pP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125AF" w:rsidRPr="00D56EFF" w:rsidRDefault="009C02C5" w:rsidP="001E0202">
            <w:pPr>
              <w:spacing w:before="120" w:after="120"/>
              <w:jc w:val="center"/>
              <w:rPr>
                <w:rFonts w:ascii="Tahoma" w:hAnsi="Tahoma" w:cs="Tahoma"/>
                <w:b/>
                <w:sz w:val="22"/>
                <w:szCs w:val="22"/>
              </w:rPr>
            </w:pPr>
            <w:r w:rsidRPr="00D56EFF">
              <w:rPr>
                <w:rFonts w:ascii="Tahoma" w:hAnsi="Tahoma" w:cs="Tahoma"/>
                <w:b/>
                <w:sz w:val="22"/>
                <w:szCs w:val="22"/>
              </w:rPr>
              <w:t>ORGANISATIONAL RELATIONSHIPS</w:t>
            </w: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9C02C5" w:rsidRPr="00D56EFF" w:rsidRDefault="009C02C5" w:rsidP="00D8351F">
            <w:pPr>
              <w:tabs>
                <w:tab w:val="left" w:pos="2970"/>
              </w:tabs>
              <w:spacing w:before="60" w:after="120"/>
              <w:ind w:left="2880" w:hanging="2880"/>
              <w:rPr>
                <w:rFonts w:ascii="Tahoma" w:hAnsi="Tahoma" w:cs="Tahoma"/>
                <w:sz w:val="22"/>
                <w:szCs w:val="22"/>
              </w:rPr>
            </w:pPr>
            <w:r w:rsidRPr="00D56EFF">
              <w:rPr>
                <w:rFonts w:ascii="Tahoma" w:hAnsi="Tahoma" w:cs="Tahoma"/>
                <w:sz w:val="22"/>
                <w:szCs w:val="22"/>
              </w:rPr>
              <w:t>Reports to:</w:t>
            </w:r>
            <w:r w:rsidR="00B227CC">
              <w:rPr>
                <w:rFonts w:ascii="Tahoma" w:hAnsi="Tahoma" w:cs="Tahoma"/>
                <w:sz w:val="22"/>
                <w:szCs w:val="22"/>
              </w:rPr>
              <w:t xml:space="preserve"> Director Community Health</w:t>
            </w:r>
            <w:r w:rsidR="00615140">
              <w:rPr>
                <w:rFonts w:ascii="Tahoma" w:hAnsi="Tahoma" w:cs="Tahoma"/>
                <w:sz w:val="22"/>
                <w:szCs w:val="22"/>
              </w:rPr>
              <w:t xml:space="preserve"> and Allied Health Manager</w:t>
            </w:r>
          </w:p>
          <w:p w:rsidR="00C9331F" w:rsidRDefault="00C9331F" w:rsidP="00C9331F">
            <w:pPr>
              <w:tabs>
                <w:tab w:val="left" w:pos="2970"/>
              </w:tabs>
              <w:spacing w:before="60" w:after="120"/>
              <w:ind w:left="2880" w:hanging="2880"/>
              <w:rPr>
                <w:rFonts w:ascii="Tahoma" w:hAnsi="Tahoma" w:cs="Tahoma"/>
                <w:sz w:val="22"/>
                <w:szCs w:val="22"/>
              </w:rPr>
            </w:pPr>
            <w:r>
              <w:rPr>
                <w:rFonts w:ascii="Tahoma" w:hAnsi="Tahoma" w:cs="Tahoma"/>
                <w:sz w:val="22"/>
                <w:szCs w:val="22"/>
              </w:rPr>
              <w:t xml:space="preserve">Liaises with:  </w:t>
            </w:r>
          </w:p>
          <w:p w:rsidR="00C9331F" w:rsidRDefault="00C9331F" w:rsidP="00C9331F">
            <w:pPr>
              <w:pStyle w:val="ListParagraph"/>
              <w:numPr>
                <w:ilvl w:val="0"/>
                <w:numId w:val="6"/>
              </w:numPr>
              <w:tabs>
                <w:tab w:val="left" w:pos="2970"/>
              </w:tabs>
              <w:spacing w:before="60" w:after="120"/>
              <w:rPr>
                <w:rFonts w:ascii="Tahoma" w:hAnsi="Tahoma" w:cs="Tahoma"/>
                <w:sz w:val="22"/>
                <w:szCs w:val="22"/>
              </w:rPr>
            </w:pPr>
            <w:r w:rsidRPr="00C9331F">
              <w:rPr>
                <w:rFonts w:ascii="Tahoma" w:hAnsi="Tahoma" w:cs="Tahoma"/>
                <w:sz w:val="22"/>
                <w:szCs w:val="22"/>
              </w:rPr>
              <w:t xml:space="preserve">Allied Health Professionals, </w:t>
            </w:r>
          </w:p>
          <w:p w:rsidR="00C9331F" w:rsidRDefault="00C9331F" w:rsidP="00C9331F">
            <w:pPr>
              <w:pStyle w:val="ListParagraph"/>
              <w:numPr>
                <w:ilvl w:val="0"/>
                <w:numId w:val="6"/>
              </w:numPr>
              <w:tabs>
                <w:tab w:val="left" w:pos="2970"/>
              </w:tabs>
              <w:spacing w:before="60" w:after="120"/>
              <w:rPr>
                <w:rFonts w:ascii="Tahoma" w:hAnsi="Tahoma" w:cs="Tahoma"/>
                <w:sz w:val="22"/>
                <w:szCs w:val="22"/>
              </w:rPr>
            </w:pPr>
            <w:r w:rsidRPr="00C9331F">
              <w:rPr>
                <w:rFonts w:ascii="Tahoma" w:hAnsi="Tahoma" w:cs="Tahoma"/>
                <w:sz w:val="22"/>
                <w:szCs w:val="22"/>
              </w:rPr>
              <w:t xml:space="preserve">Transition Care Program Coordinator </w:t>
            </w:r>
          </w:p>
          <w:p w:rsidR="004955DC" w:rsidRPr="00E66577" w:rsidRDefault="004955DC" w:rsidP="00E66577">
            <w:pPr>
              <w:pStyle w:val="ListParagraph"/>
              <w:numPr>
                <w:ilvl w:val="0"/>
                <w:numId w:val="6"/>
              </w:numPr>
              <w:tabs>
                <w:tab w:val="left" w:pos="2970"/>
              </w:tabs>
              <w:spacing w:before="60" w:after="120"/>
              <w:rPr>
                <w:rFonts w:ascii="Tahoma" w:hAnsi="Tahoma" w:cs="Tahoma"/>
                <w:sz w:val="22"/>
                <w:szCs w:val="22"/>
              </w:rPr>
            </w:pPr>
            <w:r w:rsidRPr="00C9331F">
              <w:rPr>
                <w:rFonts w:ascii="Tahoma" w:hAnsi="Tahoma" w:cs="Tahoma"/>
                <w:sz w:val="22"/>
                <w:szCs w:val="22"/>
              </w:rPr>
              <w:t>South Gippsland Hospital Staff</w:t>
            </w:r>
            <w:r w:rsidR="00C9331F">
              <w:rPr>
                <w:rFonts w:ascii="Tahoma" w:hAnsi="Tahoma" w:cs="Tahoma"/>
                <w:sz w:val="22"/>
                <w:szCs w:val="22"/>
              </w:rPr>
              <w:t xml:space="preserve"> as required</w:t>
            </w:r>
            <w:r w:rsidRPr="00C9331F">
              <w:rPr>
                <w:rFonts w:ascii="Tahoma" w:hAnsi="Tahoma" w:cs="Tahoma"/>
                <w:sz w:val="22"/>
                <w:szCs w:val="22"/>
              </w:rPr>
              <w:tab/>
            </w:r>
          </w:p>
        </w:tc>
      </w:tr>
      <w:tr w:rsidR="00421FA1" w:rsidRPr="00D56EFF" w:rsidTr="001E0202">
        <w:tc>
          <w:tcPr>
            <w:tcW w:w="9288" w:type="dxa"/>
            <w:gridSpan w:val="2"/>
            <w:shd w:val="clear" w:color="auto" w:fill="BFBFBF"/>
          </w:tcPr>
          <w:p w:rsidR="00421FA1" w:rsidRPr="00D56EFF" w:rsidRDefault="00483A6F" w:rsidP="00BC1D79">
            <w:pPr>
              <w:spacing w:before="120" w:after="120"/>
              <w:jc w:val="center"/>
              <w:rPr>
                <w:rFonts w:ascii="Tahoma" w:hAnsi="Tahoma" w:cs="Tahoma"/>
                <w:b/>
                <w:sz w:val="22"/>
                <w:szCs w:val="22"/>
              </w:rPr>
            </w:pPr>
            <w:r w:rsidRPr="00D56EFF">
              <w:rPr>
                <w:rFonts w:ascii="Tahoma" w:hAnsi="Tahoma" w:cs="Tahoma"/>
                <w:b/>
                <w:sz w:val="22"/>
                <w:szCs w:val="22"/>
              </w:rPr>
              <w:t xml:space="preserve">KEY </w:t>
            </w:r>
            <w:r w:rsidR="00BC1D79" w:rsidRPr="00D56EFF">
              <w:rPr>
                <w:rFonts w:ascii="Tahoma" w:hAnsi="Tahoma" w:cs="Tahoma"/>
                <w:b/>
                <w:sz w:val="22"/>
                <w:szCs w:val="22"/>
              </w:rPr>
              <w:t>RESULT AREAS</w:t>
            </w:r>
          </w:p>
        </w:tc>
      </w:tr>
      <w:tr w:rsidR="00421FA1" w:rsidRPr="00D56EFF" w:rsidTr="001E0202">
        <w:tc>
          <w:tcPr>
            <w:tcW w:w="9288" w:type="dxa"/>
            <w:gridSpan w:val="2"/>
            <w:tcBorders>
              <w:bottom w:val="single" w:sz="4" w:space="0" w:color="auto"/>
            </w:tcBorders>
            <w:shd w:val="clear" w:color="auto" w:fill="auto"/>
          </w:tcPr>
          <w:p w:rsidR="00C9331F" w:rsidRPr="00EA1479" w:rsidRDefault="00C9331F" w:rsidP="00C9331F">
            <w:pPr>
              <w:numPr>
                <w:ilvl w:val="0"/>
                <w:numId w:val="13"/>
              </w:numPr>
              <w:tabs>
                <w:tab w:val="left" w:pos="426"/>
              </w:tabs>
              <w:jc w:val="both"/>
              <w:rPr>
                <w:rFonts w:ascii="Arial" w:hAnsi="Arial" w:cs="Arial"/>
                <w:sz w:val="22"/>
                <w:szCs w:val="22"/>
              </w:rPr>
            </w:pPr>
            <w:r w:rsidRPr="00EA1479">
              <w:rPr>
                <w:rFonts w:ascii="Arial" w:hAnsi="Arial" w:cs="Arial"/>
                <w:sz w:val="22"/>
                <w:szCs w:val="22"/>
              </w:rPr>
              <w:t xml:space="preserve">Ensure work is within the scope and skills consistent within AHA </w:t>
            </w:r>
            <w:r w:rsidR="00E66577">
              <w:rPr>
                <w:rFonts w:ascii="Arial" w:hAnsi="Arial" w:cs="Arial"/>
                <w:sz w:val="22"/>
                <w:szCs w:val="22"/>
              </w:rPr>
              <w:t>role</w:t>
            </w:r>
          </w:p>
          <w:p w:rsidR="00C9331F" w:rsidRPr="00EA1479" w:rsidRDefault="00C9331F" w:rsidP="00C9331F">
            <w:pPr>
              <w:numPr>
                <w:ilvl w:val="0"/>
                <w:numId w:val="13"/>
              </w:numPr>
              <w:tabs>
                <w:tab w:val="left" w:pos="426"/>
              </w:tabs>
              <w:jc w:val="both"/>
              <w:rPr>
                <w:rFonts w:ascii="Arial" w:hAnsi="Arial" w:cs="Arial"/>
                <w:sz w:val="22"/>
                <w:szCs w:val="22"/>
              </w:rPr>
            </w:pPr>
            <w:r>
              <w:rPr>
                <w:rFonts w:ascii="Arial" w:hAnsi="Arial" w:cs="Arial"/>
                <w:sz w:val="22"/>
                <w:szCs w:val="22"/>
              </w:rPr>
              <w:t xml:space="preserve">Follow </w:t>
            </w:r>
            <w:r w:rsidRPr="00EA1479">
              <w:rPr>
                <w:rFonts w:ascii="Arial" w:hAnsi="Arial" w:cs="Arial"/>
                <w:sz w:val="22"/>
                <w:szCs w:val="22"/>
              </w:rPr>
              <w:t>care plan</w:t>
            </w:r>
            <w:r>
              <w:rPr>
                <w:rFonts w:ascii="Arial" w:hAnsi="Arial" w:cs="Arial"/>
                <w:sz w:val="22"/>
                <w:szCs w:val="22"/>
              </w:rPr>
              <w:t>s</w:t>
            </w:r>
            <w:r w:rsidRPr="00EA1479">
              <w:rPr>
                <w:rFonts w:ascii="Arial" w:hAnsi="Arial" w:cs="Arial"/>
                <w:sz w:val="22"/>
                <w:szCs w:val="22"/>
              </w:rPr>
              <w:t xml:space="preserve"> established by Allied Health Professional</w:t>
            </w:r>
            <w:r>
              <w:rPr>
                <w:rFonts w:ascii="Arial" w:hAnsi="Arial" w:cs="Arial"/>
                <w:sz w:val="22"/>
                <w:szCs w:val="22"/>
              </w:rPr>
              <w:t>s</w:t>
            </w:r>
            <w:r w:rsidR="00E66577">
              <w:rPr>
                <w:rFonts w:ascii="Arial" w:hAnsi="Arial" w:cs="Arial"/>
                <w:sz w:val="22"/>
                <w:szCs w:val="22"/>
              </w:rPr>
              <w:t xml:space="preserve"> and relevant program coordinators </w:t>
            </w:r>
            <w:r w:rsidRPr="00EA1479">
              <w:rPr>
                <w:rFonts w:ascii="Arial" w:hAnsi="Arial" w:cs="Arial"/>
                <w:sz w:val="22"/>
                <w:szCs w:val="22"/>
              </w:rPr>
              <w:t>to facilitate improved health outcomes and to ensure the patient’s continuum of care needs are met.</w:t>
            </w:r>
          </w:p>
          <w:p w:rsidR="00C9331F" w:rsidRDefault="00C9331F" w:rsidP="00C9331F">
            <w:pPr>
              <w:numPr>
                <w:ilvl w:val="0"/>
                <w:numId w:val="13"/>
              </w:numPr>
              <w:tabs>
                <w:tab w:val="left" w:pos="426"/>
              </w:tabs>
              <w:jc w:val="both"/>
              <w:rPr>
                <w:rFonts w:ascii="Arial" w:hAnsi="Arial" w:cs="Arial"/>
                <w:sz w:val="22"/>
                <w:szCs w:val="22"/>
              </w:rPr>
            </w:pPr>
            <w:r w:rsidRPr="00EA1479">
              <w:rPr>
                <w:rFonts w:ascii="Arial" w:hAnsi="Arial" w:cs="Arial"/>
                <w:sz w:val="22"/>
                <w:szCs w:val="22"/>
              </w:rPr>
              <w:t xml:space="preserve">Remain under the supervision of the clinician </w:t>
            </w:r>
            <w:r>
              <w:rPr>
                <w:rFonts w:ascii="Arial" w:hAnsi="Arial" w:cs="Arial"/>
                <w:sz w:val="22"/>
                <w:szCs w:val="22"/>
              </w:rPr>
              <w:t xml:space="preserve">(or delegate) </w:t>
            </w:r>
            <w:r w:rsidRPr="00EA1479">
              <w:rPr>
                <w:rFonts w:ascii="Arial" w:hAnsi="Arial" w:cs="Arial"/>
                <w:sz w:val="22"/>
                <w:szCs w:val="22"/>
              </w:rPr>
              <w:t xml:space="preserve">of the relevant discipline. </w:t>
            </w:r>
          </w:p>
          <w:p w:rsidR="00E91E9A" w:rsidRPr="00EA1479" w:rsidRDefault="00E91E9A" w:rsidP="00E91E9A">
            <w:pPr>
              <w:numPr>
                <w:ilvl w:val="0"/>
                <w:numId w:val="13"/>
              </w:numPr>
              <w:tabs>
                <w:tab w:val="left" w:pos="426"/>
              </w:tabs>
              <w:jc w:val="both"/>
              <w:rPr>
                <w:rFonts w:ascii="Arial" w:hAnsi="Arial" w:cs="Arial"/>
                <w:sz w:val="22"/>
                <w:szCs w:val="22"/>
              </w:rPr>
            </w:pPr>
            <w:r>
              <w:rPr>
                <w:rFonts w:ascii="Arial" w:hAnsi="Arial" w:cs="Arial"/>
                <w:sz w:val="22"/>
                <w:szCs w:val="22"/>
              </w:rPr>
              <w:t>A</w:t>
            </w:r>
            <w:r w:rsidRPr="00EA1479">
              <w:rPr>
                <w:rFonts w:ascii="Arial" w:hAnsi="Arial" w:cs="Arial"/>
                <w:sz w:val="22"/>
                <w:szCs w:val="22"/>
              </w:rPr>
              <w:t>ssist with the preparation, maintenance and cleaning of equipment, supplies and materials required for Allied Health clinical services.</w:t>
            </w:r>
          </w:p>
          <w:p w:rsidR="00C9331F" w:rsidRDefault="00C9331F" w:rsidP="00C9331F">
            <w:pPr>
              <w:numPr>
                <w:ilvl w:val="0"/>
                <w:numId w:val="13"/>
              </w:numPr>
              <w:tabs>
                <w:tab w:val="left" w:pos="426"/>
              </w:tabs>
              <w:jc w:val="both"/>
              <w:rPr>
                <w:rFonts w:ascii="Arial" w:hAnsi="Arial" w:cs="Arial"/>
                <w:sz w:val="22"/>
                <w:szCs w:val="22"/>
              </w:rPr>
            </w:pPr>
            <w:r w:rsidRPr="00EA1479">
              <w:rPr>
                <w:rFonts w:ascii="Arial" w:hAnsi="Arial" w:cs="Arial"/>
                <w:sz w:val="22"/>
                <w:szCs w:val="22"/>
              </w:rPr>
              <w:t>Participate in a multi-disciplinary approach to care planning (including discharge planning and ongoing liaison with the care team) that include</w:t>
            </w:r>
            <w:r>
              <w:rPr>
                <w:rFonts w:ascii="Arial" w:hAnsi="Arial" w:cs="Arial"/>
                <w:sz w:val="22"/>
                <w:szCs w:val="22"/>
              </w:rPr>
              <w:t>s</w:t>
            </w:r>
            <w:r w:rsidRPr="00EA1479">
              <w:rPr>
                <w:rFonts w:ascii="Arial" w:hAnsi="Arial" w:cs="Arial"/>
                <w:sz w:val="22"/>
                <w:szCs w:val="22"/>
              </w:rPr>
              <w:t xml:space="preserve"> the patient and patient’s family/carer as appropriate.</w:t>
            </w:r>
          </w:p>
          <w:p w:rsidR="00615140" w:rsidRPr="00EA1479" w:rsidRDefault="00615140" w:rsidP="00C9331F">
            <w:pPr>
              <w:numPr>
                <w:ilvl w:val="0"/>
                <w:numId w:val="13"/>
              </w:numPr>
              <w:tabs>
                <w:tab w:val="left" w:pos="426"/>
              </w:tabs>
              <w:jc w:val="both"/>
              <w:rPr>
                <w:rFonts w:ascii="Arial" w:hAnsi="Arial" w:cs="Arial"/>
                <w:sz w:val="22"/>
                <w:szCs w:val="22"/>
              </w:rPr>
            </w:pPr>
            <w:r>
              <w:rPr>
                <w:rFonts w:ascii="Arial" w:hAnsi="Arial" w:cs="Arial"/>
                <w:sz w:val="22"/>
                <w:szCs w:val="22"/>
              </w:rPr>
              <w:t>Support the relevant Allied Health Practitioner with the organisation and direction of client groups (such as the Falls Group)</w:t>
            </w:r>
          </w:p>
          <w:p w:rsidR="00C9331F" w:rsidRDefault="00C9331F" w:rsidP="00C9331F">
            <w:pPr>
              <w:numPr>
                <w:ilvl w:val="0"/>
                <w:numId w:val="13"/>
              </w:numPr>
              <w:tabs>
                <w:tab w:val="left" w:pos="426"/>
              </w:tabs>
              <w:jc w:val="both"/>
              <w:rPr>
                <w:rFonts w:ascii="Arial" w:hAnsi="Arial" w:cs="Arial"/>
                <w:sz w:val="22"/>
                <w:szCs w:val="22"/>
              </w:rPr>
            </w:pPr>
            <w:r>
              <w:rPr>
                <w:rFonts w:ascii="Arial" w:hAnsi="Arial" w:cs="Arial"/>
                <w:sz w:val="22"/>
                <w:szCs w:val="22"/>
              </w:rPr>
              <w:t>Provide appropriate documentation of service provision within patient files as required.</w:t>
            </w:r>
          </w:p>
          <w:p w:rsidR="00C9331F" w:rsidRDefault="00C9331F" w:rsidP="00C9331F">
            <w:pPr>
              <w:numPr>
                <w:ilvl w:val="0"/>
                <w:numId w:val="13"/>
              </w:numPr>
              <w:tabs>
                <w:tab w:val="left" w:pos="426"/>
              </w:tabs>
              <w:jc w:val="both"/>
              <w:rPr>
                <w:rFonts w:ascii="Arial" w:hAnsi="Arial" w:cs="Arial"/>
                <w:sz w:val="22"/>
                <w:szCs w:val="22"/>
              </w:rPr>
            </w:pPr>
            <w:r w:rsidRPr="00801717">
              <w:rPr>
                <w:rFonts w:ascii="Arial" w:hAnsi="Arial" w:cs="Arial"/>
                <w:sz w:val="22"/>
                <w:szCs w:val="22"/>
              </w:rPr>
              <w:t>Maintain statistics/data on all patient contact</w:t>
            </w:r>
            <w:r>
              <w:rPr>
                <w:rFonts w:ascii="Arial" w:hAnsi="Arial" w:cs="Arial"/>
                <w:sz w:val="22"/>
                <w:szCs w:val="22"/>
              </w:rPr>
              <w:t>s</w:t>
            </w:r>
            <w:r w:rsidRPr="00801717">
              <w:rPr>
                <w:rFonts w:ascii="Arial" w:hAnsi="Arial" w:cs="Arial"/>
                <w:sz w:val="22"/>
                <w:szCs w:val="22"/>
              </w:rPr>
              <w:t xml:space="preserve"> and clinic</w:t>
            </w:r>
            <w:r>
              <w:rPr>
                <w:rFonts w:ascii="Arial" w:hAnsi="Arial" w:cs="Arial"/>
                <w:sz w:val="22"/>
                <w:szCs w:val="22"/>
              </w:rPr>
              <w:t>al support activity as required.</w:t>
            </w:r>
          </w:p>
          <w:p w:rsidR="00C9331F" w:rsidRPr="00EA1479" w:rsidRDefault="00C9331F" w:rsidP="00C9331F">
            <w:pPr>
              <w:numPr>
                <w:ilvl w:val="0"/>
                <w:numId w:val="13"/>
              </w:numPr>
              <w:tabs>
                <w:tab w:val="left" w:pos="426"/>
              </w:tabs>
              <w:jc w:val="both"/>
              <w:rPr>
                <w:rFonts w:ascii="Arial" w:hAnsi="Arial" w:cs="Arial"/>
                <w:sz w:val="22"/>
                <w:szCs w:val="22"/>
              </w:rPr>
            </w:pPr>
            <w:r w:rsidRPr="00EA1479">
              <w:rPr>
                <w:rFonts w:ascii="Arial" w:hAnsi="Arial" w:cs="Arial"/>
                <w:sz w:val="22"/>
                <w:szCs w:val="22"/>
              </w:rPr>
              <w:t>Participate in</w:t>
            </w:r>
            <w:r w:rsidR="005E6D4F">
              <w:rPr>
                <w:rFonts w:ascii="Arial" w:hAnsi="Arial" w:cs="Arial"/>
                <w:sz w:val="22"/>
                <w:szCs w:val="22"/>
              </w:rPr>
              <w:t xml:space="preserve"> professional development</w:t>
            </w:r>
            <w:r w:rsidR="005E6D4F" w:rsidRPr="00EA1479">
              <w:rPr>
                <w:rFonts w:ascii="Arial" w:hAnsi="Arial" w:cs="Arial"/>
                <w:sz w:val="22"/>
                <w:szCs w:val="22"/>
              </w:rPr>
              <w:t xml:space="preserve"> and</w:t>
            </w:r>
            <w:r w:rsidRPr="00EA1479">
              <w:rPr>
                <w:rFonts w:ascii="Arial" w:hAnsi="Arial" w:cs="Arial"/>
                <w:sz w:val="22"/>
                <w:szCs w:val="22"/>
              </w:rPr>
              <w:t xml:space="preserve"> educational activities </w:t>
            </w:r>
            <w:r w:rsidR="005E6D4F">
              <w:rPr>
                <w:rFonts w:ascii="Arial" w:hAnsi="Arial" w:cs="Arial"/>
                <w:sz w:val="22"/>
                <w:szCs w:val="22"/>
              </w:rPr>
              <w:t>as relevant</w:t>
            </w:r>
          </w:p>
          <w:p w:rsidR="005E6D4F" w:rsidRDefault="00C9331F" w:rsidP="00C9331F">
            <w:pPr>
              <w:numPr>
                <w:ilvl w:val="0"/>
                <w:numId w:val="13"/>
              </w:numPr>
              <w:tabs>
                <w:tab w:val="left" w:pos="426"/>
              </w:tabs>
              <w:jc w:val="both"/>
              <w:rPr>
                <w:rFonts w:ascii="Arial" w:hAnsi="Arial" w:cs="Arial"/>
                <w:sz w:val="22"/>
                <w:szCs w:val="22"/>
              </w:rPr>
            </w:pPr>
            <w:r w:rsidRPr="00EA1479">
              <w:rPr>
                <w:rFonts w:ascii="Arial" w:hAnsi="Arial" w:cs="Arial"/>
                <w:sz w:val="22"/>
                <w:szCs w:val="22"/>
              </w:rPr>
              <w:t>Ensure all OH&amp;S, statutory and mandatory requirements of the organisation are observed when undertaking duties.</w:t>
            </w:r>
            <w:r w:rsidR="005E6D4F">
              <w:rPr>
                <w:rFonts w:ascii="Arial" w:hAnsi="Arial" w:cs="Arial"/>
                <w:sz w:val="22"/>
                <w:szCs w:val="22"/>
              </w:rPr>
              <w:t xml:space="preserve"> </w:t>
            </w:r>
          </w:p>
          <w:p w:rsidR="00C9331F" w:rsidRPr="00EA1479" w:rsidRDefault="005E6D4F" w:rsidP="00C9331F">
            <w:pPr>
              <w:numPr>
                <w:ilvl w:val="0"/>
                <w:numId w:val="13"/>
              </w:numPr>
              <w:tabs>
                <w:tab w:val="left" w:pos="426"/>
              </w:tabs>
              <w:jc w:val="both"/>
              <w:rPr>
                <w:rFonts w:ascii="Arial" w:hAnsi="Arial" w:cs="Arial"/>
                <w:sz w:val="22"/>
                <w:szCs w:val="22"/>
              </w:rPr>
            </w:pPr>
            <w:r>
              <w:rPr>
                <w:rFonts w:ascii="Arial" w:hAnsi="Arial" w:cs="Arial"/>
                <w:sz w:val="22"/>
                <w:szCs w:val="22"/>
              </w:rPr>
              <w:t>Evidence of</w:t>
            </w:r>
            <w:r w:rsidRPr="00E66577">
              <w:rPr>
                <w:rFonts w:ascii="Arial" w:hAnsi="Arial" w:cs="Arial"/>
                <w:sz w:val="22"/>
                <w:szCs w:val="22"/>
              </w:rPr>
              <w:t xml:space="preserve"> </w:t>
            </w:r>
            <w:r>
              <w:rPr>
                <w:rFonts w:ascii="Arial" w:hAnsi="Arial" w:cs="Arial"/>
                <w:sz w:val="22"/>
                <w:szCs w:val="22"/>
              </w:rPr>
              <w:t>compliance with the AHA capability and competency framework</w:t>
            </w:r>
          </w:p>
          <w:p w:rsidR="00615CB6" w:rsidRPr="00D56EFF" w:rsidRDefault="00615CB6" w:rsidP="00615CB6">
            <w:pPr>
              <w:outlineLvl w:val="0"/>
              <w:rPr>
                <w:rFonts w:ascii="Tahoma" w:hAnsi="Tahoma" w:cs="Tahoma"/>
                <w:sz w:val="22"/>
                <w:szCs w:val="22"/>
              </w:rPr>
            </w:pP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t>SPECIALIST SKILLS AND KNOWLEDGE</w:t>
            </w:r>
          </w:p>
        </w:tc>
      </w:tr>
      <w:tr w:rsidR="006C6718" w:rsidRPr="00D56EFF" w:rsidTr="001E0202">
        <w:tc>
          <w:tcPr>
            <w:tcW w:w="9288" w:type="dxa"/>
            <w:gridSpan w:val="2"/>
            <w:tcBorders>
              <w:bottom w:val="single" w:sz="4" w:space="0" w:color="auto"/>
            </w:tcBorders>
            <w:shd w:val="clear" w:color="auto" w:fill="auto"/>
          </w:tcPr>
          <w:p w:rsidR="00C9331F" w:rsidRPr="00801717" w:rsidRDefault="00C9331F" w:rsidP="00C9331F">
            <w:pPr>
              <w:numPr>
                <w:ilvl w:val="0"/>
                <w:numId w:val="13"/>
              </w:numPr>
              <w:tabs>
                <w:tab w:val="left" w:pos="426"/>
              </w:tabs>
              <w:jc w:val="both"/>
              <w:rPr>
                <w:rFonts w:ascii="Arial" w:hAnsi="Arial" w:cs="Arial"/>
                <w:sz w:val="22"/>
                <w:szCs w:val="22"/>
              </w:rPr>
            </w:pPr>
            <w:r w:rsidRPr="00801717">
              <w:rPr>
                <w:rFonts w:ascii="Arial" w:hAnsi="Arial" w:cs="Arial"/>
                <w:sz w:val="22"/>
                <w:szCs w:val="22"/>
              </w:rPr>
              <w:t xml:space="preserve">Effective </w:t>
            </w:r>
            <w:r>
              <w:rPr>
                <w:rFonts w:ascii="Arial" w:hAnsi="Arial" w:cs="Arial"/>
                <w:sz w:val="22"/>
                <w:szCs w:val="22"/>
              </w:rPr>
              <w:t>contribution to multi-disciplinary care team.</w:t>
            </w:r>
          </w:p>
          <w:p w:rsidR="00606D44" w:rsidRPr="005E6D4F" w:rsidRDefault="00E66577" w:rsidP="005E6D4F">
            <w:pPr>
              <w:numPr>
                <w:ilvl w:val="0"/>
                <w:numId w:val="13"/>
              </w:numPr>
              <w:tabs>
                <w:tab w:val="left" w:pos="426"/>
              </w:tabs>
              <w:jc w:val="both"/>
              <w:rPr>
                <w:rFonts w:ascii="Arial" w:hAnsi="Arial" w:cs="Arial"/>
                <w:sz w:val="22"/>
                <w:szCs w:val="22"/>
              </w:rPr>
            </w:pPr>
            <w:r w:rsidRPr="00E66577">
              <w:rPr>
                <w:rFonts w:ascii="Arial" w:hAnsi="Arial" w:cs="Arial"/>
                <w:sz w:val="22"/>
                <w:szCs w:val="22"/>
              </w:rPr>
              <w:t>Demonstrated</w:t>
            </w:r>
            <w:r w:rsidR="00C9331F" w:rsidRPr="00E66577">
              <w:rPr>
                <w:rFonts w:ascii="Arial" w:hAnsi="Arial" w:cs="Arial"/>
                <w:sz w:val="22"/>
                <w:szCs w:val="22"/>
              </w:rPr>
              <w:t xml:space="preserve"> </w:t>
            </w:r>
            <w:r w:rsidR="005E6D4F">
              <w:rPr>
                <w:rFonts w:ascii="Arial" w:hAnsi="Arial" w:cs="Arial"/>
                <w:sz w:val="22"/>
                <w:szCs w:val="22"/>
              </w:rPr>
              <w:t xml:space="preserve">current and </w:t>
            </w:r>
            <w:r w:rsidR="00C9331F" w:rsidRPr="00E66577">
              <w:rPr>
                <w:rFonts w:ascii="Arial" w:hAnsi="Arial" w:cs="Arial"/>
                <w:sz w:val="22"/>
                <w:szCs w:val="22"/>
              </w:rPr>
              <w:t xml:space="preserve">best practice </w:t>
            </w:r>
            <w:r w:rsidRPr="00E66577">
              <w:rPr>
                <w:rFonts w:ascii="Arial" w:hAnsi="Arial" w:cs="Arial"/>
                <w:sz w:val="22"/>
                <w:szCs w:val="22"/>
              </w:rPr>
              <w:t>knowledge of</w:t>
            </w:r>
            <w:r w:rsidR="00C9331F" w:rsidRPr="00E66577">
              <w:rPr>
                <w:rFonts w:ascii="Arial" w:hAnsi="Arial" w:cs="Arial"/>
                <w:sz w:val="22"/>
                <w:szCs w:val="22"/>
              </w:rPr>
              <w:t xml:space="preserve"> discipline</w:t>
            </w:r>
            <w:r>
              <w:rPr>
                <w:rFonts w:ascii="Arial" w:hAnsi="Arial" w:cs="Arial"/>
                <w:sz w:val="22"/>
                <w:szCs w:val="22"/>
              </w:rPr>
              <w:t xml:space="preserve"> and a</w:t>
            </w:r>
            <w:r w:rsidRPr="00801717">
              <w:rPr>
                <w:rFonts w:ascii="Arial" w:hAnsi="Arial" w:cs="Arial"/>
                <w:sz w:val="22"/>
                <w:szCs w:val="22"/>
              </w:rPr>
              <w:t xml:space="preserve">dherence to safe </w:t>
            </w:r>
            <w:r>
              <w:rPr>
                <w:rFonts w:ascii="Arial" w:hAnsi="Arial" w:cs="Arial"/>
                <w:sz w:val="22"/>
                <w:szCs w:val="22"/>
              </w:rPr>
              <w:t>practice standards and policies</w:t>
            </w:r>
          </w:p>
        </w:tc>
      </w:tr>
      <w:tr w:rsidR="00483A6F" w:rsidRPr="00D56EFF" w:rsidTr="001E0202">
        <w:tc>
          <w:tcPr>
            <w:tcW w:w="9288" w:type="dxa"/>
            <w:gridSpan w:val="2"/>
            <w:shd w:val="clear" w:color="auto" w:fill="BFBFBF"/>
          </w:tcPr>
          <w:p w:rsidR="00483A6F" w:rsidRPr="00D56EFF" w:rsidRDefault="004562CD" w:rsidP="00E714D1">
            <w:pPr>
              <w:spacing w:before="120" w:after="120"/>
              <w:jc w:val="center"/>
              <w:rPr>
                <w:rFonts w:ascii="Tahoma" w:hAnsi="Tahoma" w:cs="Tahoma"/>
                <w:sz w:val="22"/>
                <w:szCs w:val="22"/>
              </w:rPr>
            </w:pPr>
            <w:r w:rsidRPr="00D56EFF">
              <w:rPr>
                <w:rFonts w:ascii="Tahoma" w:hAnsi="Tahoma" w:cs="Tahoma"/>
                <w:b/>
                <w:sz w:val="22"/>
                <w:szCs w:val="22"/>
              </w:rPr>
              <w:t>QUALIFICATIONS</w:t>
            </w:r>
            <w:r w:rsidR="00E714D1" w:rsidRPr="00D56EFF">
              <w:rPr>
                <w:rFonts w:ascii="Tahoma" w:hAnsi="Tahoma" w:cs="Tahoma"/>
                <w:b/>
                <w:sz w:val="22"/>
                <w:szCs w:val="22"/>
              </w:rPr>
              <w:t xml:space="preserve"> AND EXPERIENCE</w:t>
            </w:r>
          </w:p>
        </w:tc>
      </w:tr>
      <w:tr w:rsidR="001E0202" w:rsidRPr="00D56EFF" w:rsidTr="00E66577">
        <w:trPr>
          <w:trHeight w:val="977"/>
        </w:trPr>
        <w:tc>
          <w:tcPr>
            <w:tcW w:w="9288" w:type="dxa"/>
            <w:gridSpan w:val="2"/>
            <w:shd w:val="clear" w:color="auto" w:fill="auto"/>
          </w:tcPr>
          <w:p w:rsidR="00C9331F" w:rsidRDefault="00C9331F" w:rsidP="00C9331F">
            <w:pPr>
              <w:numPr>
                <w:ilvl w:val="0"/>
                <w:numId w:val="12"/>
              </w:numPr>
              <w:tabs>
                <w:tab w:val="left" w:pos="426"/>
              </w:tabs>
              <w:rPr>
                <w:rFonts w:ascii="Arial" w:hAnsi="Arial" w:cs="Arial"/>
                <w:sz w:val="22"/>
                <w:szCs w:val="22"/>
              </w:rPr>
            </w:pPr>
            <w:r>
              <w:rPr>
                <w:rFonts w:ascii="Arial" w:hAnsi="Arial" w:cs="Arial"/>
                <w:sz w:val="22"/>
                <w:szCs w:val="22"/>
              </w:rPr>
              <w:t xml:space="preserve">Certificate IV </w:t>
            </w:r>
            <w:r w:rsidRPr="003B4794">
              <w:rPr>
                <w:rFonts w:ascii="Arial" w:hAnsi="Arial" w:cs="Arial"/>
                <w:sz w:val="22"/>
                <w:szCs w:val="22"/>
              </w:rPr>
              <w:t>Allied Health Assistan</w:t>
            </w:r>
            <w:r>
              <w:rPr>
                <w:rFonts w:ascii="Arial" w:hAnsi="Arial" w:cs="Arial"/>
                <w:sz w:val="22"/>
                <w:szCs w:val="22"/>
              </w:rPr>
              <w:t>ce</w:t>
            </w:r>
            <w:r w:rsidR="009D3CAA">
              <w:rPr>
                <w:rFonts w:ascii="Arial" w:hAnsi="Arial" w:cs="Arial"/>
                <w:sz w:val="22"/>
                <w:szCs w:val="22"/>
              </w:rPr>
              <w:t xml:space="preserve"> or equivalent</w:t>
            </w:r>
            <w:r>
              <w:rPr>
                <w:rFonts w:ascii="Arial" w:hAnsi="Arial" w:cs="Arial"/>
                <w:sz w:val="22"/>
                <w:szCs w:val="22"/>
              </w:rPr>
              <w:t xml:space="preserve">; </w:t>
            </w:r>
          </w:p>
          <w:p w:rsidR="00BE2E21" w:rsidRDefault="00BE2E21" w:rsidP="00C9331F">
            <w:pPr>
              <w:numPr>
                <w:ilvl w:val="0"/>
                <w:numId w:val="12"/>
              </w:numPr>
              <w:tabs>
                <w:tab w:val="left" w:pos="426"/>
              </w:tabs>
              <w:rPr>
                <w:rFonts w:ascii="Arial" w:hAnsi="Arial" w:cs="Arial"/>
                <w:sz w:val="22"/>
                <w:szCs w:val="22"/>
              </w:rPr>
            </w:pPr>
            <w:r>
              <w:rPr>
                <w:rFonts w:ascii="Arial" w:hAnsi="Arial" w:cs="Arial"/>
                <w:sz w:val="22"/>
                <w:szCs w:val="22"/>
              </w:rPr>
              <w:t xml:space="preserve">Experience in organising and </w:t>
            </w:r>
            <w:r>
              <w:rPr>
                <w:rFonts w:ascii="Arial" w:hAnsi="Arial" w:cs="Arial"/>
                <w:sz w:val="22"/>
                <w:szCs w:val="22"/>
              </w:rPr>
              <w:t>guiding groups (desirable)</w:t>
            </w:r>
            <w:bookmarkStart w:id="0" w:name="_GoBack"/>
            <w:bookmarkEnd w:id="0"/>
          </w:p>
          <w:p w:rsidR="009D3CAA" w:rsidRDefault="009D3CAA" w:rsidP="00E66577">
            <w:pPr>
              <w:numPr>
                <w:ilvl w:val="0"/>
                <w:numId w:val="12"/>
              </w:numPr>
              <w:tabs>
                <w:tab w:val="left" w:pos="426"/>
              </w:tabs>
              <w:rPr>
                <w:rFonts w:ascii="Arial" w:hAnsi="Arial" w:cs="Arial"/>
                <w:sz w:val="22"/>
                <w:szCs w:val="22"/>
              </w:rPr>
            </w:pPr>
            <w:r>
              <w:rPr>
                <w:rFonts w:ascii="Arial" w:hAnsi="Arial" w:cs="Arial"/>
                <w:sz w:val="22"/>
                <w:szCs w:val="22"/>
              </w:rPr>
              <w:t>A c</w:t>
            </w:r>
            <w:r w:rsidR="00C9331F" w:rsidRPr="003B4794">
              <w:rPr>
                <w:rFonts w:ascii="Arial" w:hAnsi="Arial" w:cs="Arial"/>
                <w:sz w:val="22"/>
                <w:szCs w:val="22"/>
              </w:rPr>
              <w:t>urrent Victorian Driver’s Licence</w:t>
            </w:r>
          </w:p>
          <w:p w:rsidR="00520A95" w:rsidRPr="00E66577" w:rsidRDefault="009D3CAA" w:rsidP="005E6D4F">
            <w:pPr>
              <w:numPr>
                <w:ilvl w:val="0"/>
                <w:numId w:val="12"/>
              </w:numPr>
              <w:tabs>
                <w:tab w:val="left" w:pos="426"/>
              </w:tabs>
              <w:rPr>
                <w:rFonts w:ascii="Arial" w:hAnsi="Arial" w:cs="Arial"/>
                <w:sz w:val="22"/>
                <w:szCs w:val="22"/>
              </w:rPr>
            </w:pPr>
            <w:r>
              <w:rPr>
                <w:rFonts w:ascii="Arial" w:hAnsi="Arial" w:cs="Arial"/>
                <w:sz w:val="22"/>
                <w:szCs w:val="22"/>
              </w:rPr>
              <w:t>2+ year</w:t>
            </w:r>
            <w:r w:rsidRPr="003B4794">
              <w:rPr>
                <w:rFonts w:ascii="Arial" w:hAnsi="Arial" w:cs="Arial"/>
                <w:sz w:val="22"/>
                <w:szCs w:val="22"/>
              </w:rPr>
              <w:t>s</w:t>
            </w:r>
            <w:r>
              <w:rPr>
                <w:rFonts w:ascii="Arial" w:hAnsi="Arial" w:cs="Arial"/>
                <w:sz w:val="22"/>
                <w:szCs w:val="22"/>
              </w:rPr>
              <w:t>’</w:t>
            </w:r>
            <w:r w:rsidRPr="003B4794">
              <w:rPr>
                <w:rFonts w:ascii="Arial" w:hAnsi="Arial" w:cs="Arial"/>
                <w:sz w:val="22"/>
                <w:szCs w:val="22"/>
              </w:rPr>
              <w:t xml:space="preserve"> experience </w:t>
            </w:r>
            <w:r w:rsidR="005E6D4F">
              <w:rPr>
                <w:rFonts w:ascii="Arial" w:hAnsi="Arial" w:cs="Arial"/>
                <w:sz w:val="22"/>
                <w:szCs w:val="22"/>
              </w:rPr>
              <w:t>(</w:t>
            </w:r>
            <w:r>
              <w:rPr>
                <w:rFonts w:ascii="Arial" w:hAnsi="Arial" w:cs="Arial"/>
                <w:sz w:val="22"/>
                <w:szCs w:val="22"/>
              </w:rPr>
              <w:t>desirable</w:t>
            </w:r>
            <w:r w:rsidR="005E6D4F">
              <w:rPr>
                <w:rFonts w:ascii="Arial" w:hAnsi="Arial" w:cs="Arial"/>
                <w:sz w:val="22"/>
                <w:szCs w:val="22"/>
              </w:rPr>
              <w:t>)</w:t>
            </w:r>
          </w:p>
        </w:tc>
      </w:tr>
      <w:tr w:rsidR="00483A6F" w:rsidRPr="00D56EFF" w:rsidTr="002E6670">
        <w:tc>
          <w:tcPr>
            <w:tcW w:w="9288" w:type="dxa"/>
            <w:gridSpan w:val="2"/>
            <w:tcBorders>
              <w:bottom w:val="single" w:sz="4" w:space="0" w:color="auto"/>
            </w:tcBorders>
            <w:shd w:val="clear" w:color="auto" w:fill="A6A6A6"/>
          </w:tcPr>
          <w:p w:rsidR="00483A6F" w:rsidRPr="00D56EFF" w:rsidRDefault="00BC1D79" w:rsidP="001E0202">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KEY SELECTION CRITERIA</w:t>
            </w:r>
          </w:p>
        </w:tc>
      </w:tr>
      <w:tr w:rsidR="001E0202" w:rsidRPr="00D56EFF" w:rsidTr="001E0202">
        <w:tc>
          <w:tcPr>
            <w:tcW w:w="9288" w:type="dxa"/>
            <w:gridSpan w:val="2"/>
            <w:tcBorders>
              <w:bottom w:val="single" w:sz="4" w:space="0" w:color="auto"/>
            </w:tcBorders>
            <w:shd w:val="clear" w:color="auto" w:fill="auto"/>
          </w:tcPr>
          <w:p w:rsidR="00C9331F" w:rsidRPr="00F01928" w:rsidRDefault="00C9331F" w:rsidP="00C9331F">
            <w:pPr>
              <w:numPr>
                <w:ilvl w:val="0"/>
                <w:numId w:val="13"/>
              </w:numPr>
              <w:tabs>
                <w:tab w:val="left" w:pos="426"/>
              </w:tabs>
              <w:jc w:val="both"/>
              <w:rPr>
                <w:rFonts w:ascii="Arial" w:hAnsi="Arial" w:cs="Arial"/>
                <w:sz w:val="22"/>
                <w:szCs w:val="22"/>
              </w:rPr>
            </w:pPr>
            <w:r>
              <w:rPr>
                <w:rFonts w:ascii="Arial" w:hAnsi="Arial" w:cs="Arial"/>
                <w:sz w:val="22"/>
                <w:szCs w:val="22"/>
              </w:rPr>
              <w:t>Well-developed</w:t>
            </w:r>
            <w:r w:rsidRPr="00F01928">
              <w:rPr>
                <w:rFonts w:ascii="Arial" w:hAnsi="Arial" w:cs="Arial"/>
                <w:sz w:val="22"/>
                <w:szCs w:val="22"/>
              </w:rPr>
              <w:t xml:space="preserve"> decision-making and consumer</w:t>
            </w:r>
            <w:r>
              <w:rPr>
                <w:rFonts w:ascii="Arial" w:hAnsi="Arial" w:cs="Arial"/>
                <w:sz w:val="22"/>
                <w:szCs w:val="22"/>
              </w:rPr>
              <w:t xml:space="preserve"> </w:t>
            </w:r>
            <w:r w:rsidRPr="00F01928">
              <w:rPr>
                <w:rFonts w:ascii="Arial" w:hAnsi="Arial" w:cs="Arial"/>
                <w:sz w:val="22"/>
                <w:szCs w:val="22"/>
              </w:rPr>
              <w:t>advocacy abilities.</w:t>
            </w:r>
          </w:p>
          <w:p w:rsidR="00C9331F" w:rsidRPr="00801717" w:rsidRDefault="00C9331F" w:rsidP="00C9331F">
            <w:pPr>
              <w:numPr>
                <w:ilvl w:val="0"/>
                <w:numId w:val="13"/>
              </w:numPr>
              <w:tabs>
                <w:tab w:val="left" w:pos="426"/>
              </w:tabs>
              <w:jc w:val="both"/>
              <w:rPr>
                <w:rFonts w:ascii="Arial" w:hAnsi="Arial" w:cs="Arial"/>
                <w:sz w:val="22"/>
                <w:szCs w:val="22"/>
              </w:rPr>
            </w:pPr>
            <w:r>
              <w:rPr>
                <w:rFonts w:ascii="Arial" w:hAnsi="Arial" w:cs="Arial"/>
                <w:sz w:val="22"/>
                <w:szCs w:val="22"/>
              </w:rPr>
              <w:t>Clear understanding of the social determinants of health.</w:t>
            </w:r>
          </w:p>
          <w:p w:rsidR="00C9331F" w:rsidRDefault="00C9331F" w:rsidP="00C9331F">
            <w:pPr>
              <w:numPr>
                <w:ilvl w:val="0"/>
                <w:numId w:val="13"/>
              </w:numPr>
              <w:tabs>
                <w:tab w:val="left" w:pos="426"/>
              </w:tabs>
              <w:jc w:val="both"/>
              <w:rPr>
                <w:rFonts w:ascii="Arial" w:hAnsi="Arial" w:cs="Arial"/>
                <w:sz w:val="22"/>
                <w:szCs w:val="22"/>
              </w:rPr>
            </w:pPr>
            <w:r w:rsidRPr="00801717">
              <w:rPr>
                <w:rFonts w:ascii="Arial" w:hAnsi="Arial" w:cs="Arial"/>
                <w:sz w:val="22"/>
                <w:szCs w:val="22"/>
              </w:rPr>
              <w:t>Demonstrate</w:t>
            </w:r>
            <w:r>
              <w:rPr>
                <w:rFonts w:ascii="Arial" w:hAnsi="Arial" w:cs="Arial"/>
                <w:sz w:val="22"/>
                <w:szCs w:val="22"/>
              </w:rPr>
              <w:t>d</w:t>
            </w:r>
            <w:r w:rsidRPr="00801717">
              <w:rPr>
                <w:rFonts w:ascii="Arial" w:hAnsi="Arial" w:cs="Arial"/>
                <w:sz w:val="22"/>
                <w:szCs w:val="22"/>
              </w:rPr>
              <w:t xml:space="preserve"> clinical skills </w:t>
            </w:r>
            <w:r w:rsidR="00E66577">
              <w:rPr>
                <w:rFonts w:ascii="Arial" w:hAnsi="Arial" w:cs="Arial"/>
                <w:sz w:val="22"/>
                <w:szCs w:val="22"/>
              </w:rPr>
              <w:t xml:space="preserve">and best practice knowledge </w:t>
            </w:r>
            <w:r w:rsidRPr="00801717">
              <w:rPr>
                <w:rFonts w:ascii="Arial" w:hAnsi="Arial" w:cs="Arial"/>
                <w:sz w:val="22"/>
                <w:szCs w:val="22"/>
              </w:rPr>
              <w:t xml:space="preserve">relevant to </w:t>
            </w:r>
            <w:r>
              <w:rPr>
                <w:rFonts w:ascii="Arial" w:hAnsi="Arial" w:cs="Arial"/>
                <w:sz w:val="22"/>
                <w:szCs w:val="22"/>
              </w:rPr>
              <w:t>AHA duties.</w:t>
            </w:r>
          </w:p>
          <w:p w:rsidR="00C9331F" w:rsidRPr="00E66577" w:rsidRDefault="00C9331F" w:rsidP="00E66577">
            <w:pPr>
              <w:numPr>
                <w:ilvl w:val="0"/>
                <w:numId w:val="13"/>
              </w:numPr>
              <w:tabs>
                <w:tab w:val="left" w:pos="426"/>
              </w:tabs>
              <w:jc w:val="both"/>
              <w:rPr>
                <w:rFonts w:ascii="Arial" w:hAnsi="Arial" w:cs="Arial"/>
                <w:sz w:val="22"/>
                <w:szCs w:val="22"/>
              </w:rPr>
            </w:pPr>
            <w:r>
              <w:rPr>
                <w:rFonts w:ascii="Arial" w:hAnsi="Arial" w:cs="Arial"/>
                <w:sz w:val="22"/>
                <w:szCs w:val="22"/>
              </w:rPr>
              <w:lastRenderedPageBreak/>
              <w:t>Ability to collaborate and liaise with a variety of service providers, professionals, care givers and other stakeholders.</w:t>
            </w:r>
          </w:p>
          <w:p w:rsidR="00E66577" w:rsidRDefault="00C9331F" w:rsidP="005E6D4F">
            <w:pPr>
              <w:numPr>
                <w:ilvl w:val="0"/>
                <w:numId w:val="13"/>
              </w:numPr>
              <w:tabs>
                <w:tab w:val="left" w:pos="426"/>
              </w:tabs>
              <w:jc w:val="both"/>
              <w:rPr>
                <w:rFonts w:ascii="Arial" w:hAnsi="Arial" w:cs="Arial"/>
                <w:sz w:val="22"/>
                <w:szCs w:val="22"/>
              </w:rPr>
            </w:pPr>
            <w:r>
              <w:rPr>
                <w:rFonts w:ascii="Arial" w:hAnsi="Arial" w:cs="Arial"/>
                <w:sz w:val="22"/>
                <w:szCs w:val="22"/>
              </w:rPr>
              <w:t>Well</w:t>
            </w:r>
            <w:r w:rsidRPr="00DF1EDB">
              <w:rPr>
                <w:rFonts w:ascii="Arial" w:hAnsi="Arial" w:cs="Arial"/>
                <w:sz w:val="22"/>
                <w:szCs w:val="22"/>
              </w:rPr>
              <w:t xml:space="preserve">-developed </w:t>
            </w:r>
            <w:r>
              <w:rPr>
                <w:rFonts w:ascii="Arial" w:hAnsi="Arial" w:cs="Arial"/>
                <w:sz w:val="22"/>
                <w:szCs w:val="22"/>
              </w:rPr>
              <w:t>verbal written and</w:t>
            </w:r>
            <w:r w:rsidRPr="00DF1EDB">
              <w:rPr>
                <w:rFonts w:ascii="Arial" w:hAnsi="Arial" w:cs="Arial"/>
                <w:sz w:val="22"/>
                <w:szCs w:val="22"/>
              </w:rPr>
              <w:t xml:space="preserve"> </w:t>
            </w:r>
            <w:r>
              <w:rPr>
                <w:rFonts w:ascii="Arial" w:hAnsi="Arial" w:cs="Arial"/>
                <w:sz w:val="22"/>
                <w:szCs w:val="22"/>
              </w:rPr>
              <w:t xml:space="preserve">IT </w:t>
            </w:r>
            <w:r w:rsidRPr="00DF1EDB">
              <w:rPr>
                <w:rFonts w:ascii="Arial" w:hAnsi="Arial" w:cs="Arial"/>
                <w:sz w:val="22"/>
                <w:szCs w:val="22"/>
              </w:rPr>
              <w:t>communication and negotiation skills.</w:t>
            </w:r>
          </w:p>
          <w:p w:rsidR="00BE2E21" w:rsidRPr="005E6D4F" w:rsidRDefault="00BE2E21" w:rsidP="00BE2E21">
            <w:pPr>
              <w:tabs>
                <w:tab w:val="left" w:pos="426"/>
              </w:tabs>
              <w:ind w:left="426"/>
              <w:jc w:val="both"/>
              <w:rPr>
                <w:rFonts w:ascii="Arial" w:hAnsi="Arial" w:cs="Arial"/>
                <w:sz w:val="22"/>
                <w:szCs w:val="22"/>
              </w:rPr>
            </w:pPr>
          </w:p>
        </w:tc>
      </w:tr>
      <w:tr w:rsidR="00BC1D79" w:rsidRPr="00D56EFF" w:rsidTr="00606D44">
        <w:tc>
          <w:tcPr>
            <w:tcW w:w="9288" w:type="dxa"/>
            <w:gridSpan w:val="2"/>
            <w:tcBorders>
              <w:bottom w:val="single" w:sz="4" w:space="0" w:color="auto"/>
            </w:tcBorders>
            <w:shd w:val="clear" w:color="auto" w:fill="A6A6A6"/>
          </w:tcPr>
          <w:p w:rsidR="00BC1D79" w:rsidRPr="00D56EFF" w:rsidRDefault="00BC1D79" w:rsidP="00606D44">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lastRenderedPageBreak/>
              <w:t>MANDATORY COMPETENCIES</w:t>
            </w:r>
          </w:p>
        </w:tc>
      </w:tr>
      <w:tr w:rsidR="00BC1D79" w:rsidRPr="00D56EFF" w:rsidTr="00606D44">
        <w:tc>
          <w:tcPr>
            <w:tcW w:w="9288" w:type="dxa"/>
            <w:gridSpan w:val="2"/>
            <w:tcBorders>
              <w:bottom w:val="single" w:sz="4" w:space="0" w:color="auto"/>
            </w:tcBorders>
            <w:shd w:val="clear" w:color="auto" w:fill="auto"/>
          </w:tcPr>
          <w:p w:rsidR="00BC1D79" w:rsidRPr="00D56EFF" w:rsidRDefault="00BC1D79" w:rsidP="00606D44">
            <w:pPr>
              <w:tabs>
                <w:tab w:val="left" w:pos="-720"/>
                <w:tab w:val="left" w:pos="360"/>
              </w:tabs>
              <w:suppressAutoHyphens/>
              <w:spacing w:before="120"/>
              <w:rPr>
                <w:rFonts w:ascii="Tahoma" w:hAnsi="Tahoma" w:cs="Tahoma"/>
                <w:spacing w:val="-2"/>
                <w:sz w:val="22"/>
                <w:szCs w:val="22"/>
                <w:lang w:eastAsia="en-US"/>
              </w:rPr>
            </w:pPr>
            <w:r w:rsidRPr="00D56EFF">
              <w:rPr>
                <w:rFonts w:ascii="Tahoma" w:hAnsi="Tahoma" w:cs="Tahoma"/>
                <w:spacing w:val="-2"/>
                <w:sz w:val="22"/>
                <w:szCs w:val="22"/>
                <w:lang w:eastAsia="en-US"/>
              </w:rPr>
              <w:t>Unless an employee is able to produce</w:t>
            </w:r>
            <w:r w:rsidR="00606D44" w:rsidRPr="00D56EFF">
              <w:rPr>
                <w:rFonts w:ascii="Tahoma" w:hAnsi="Tahoma" w:cs="Tahoma"/>
                <w:spacing w:val="-2"/>
                <w:sz w:val="22"/>
                <w:szCs w:val="22"/>
                <w:lang w:eastAsia="en-US"/>
              </w:rPr>
              <w:t xml:space="preserve"> authorised </w:t>
            </w:r>
            <w:r w:rsidRPr="00D56EFF">
              <w:rPr>
                <w:rFonts w:ascii="Tahoma" w:hAnsi="Tahoma" w:cs="Tahoma"/>
                <w:spacing w:val="-2"/>
                <w:sz w:val="22"/>
                <w:szCs w:val="22"/>
                <w:lang w:eastAsia="en-US"/>
              </w:rPr>
              <w:t xml:space="preserve">evidence of successfully completing a </w:t>
            </w:r>
            <w:r w:rsidR="00606D44" w:rsidRPr="00D56EFF">
              <w:rPr>
                <w:rFonts w:ascii="Tahoma" w:hAnsi="Tahoma" w:cs="Tahoma"/>
                <w:spacing w:val="-2"/>
                <w:sz w:val="22"/>
                <w:szCs w:val="22"/>
                <w:lang w:eastAsia="en-US"/>
              </w:rPr>
              <w:t xml:space="preserve">approved </w:t>
            </w:r>
            <w:r w:rsidRPr="00D56EFF">
              <w:rPr>
                <w:rFonts w:ascii="Tahoma" w:hAnsi="Tahoma" w:cs="Tahoma"/>
                <w:spacing w:val="-2"/>
                <w:sz w:val="22"/>
                <w:szCs w:val="22"/>
                <w:lang w:eastAsia="en-US"/>
              </w:rPr>
              <w:t>mandatory competency, the employee will be required to successfully complete the competencies within the first six months of employment. Each employee is required then to successfully complete mandatory clinical competencies annually.</w:t>
            </w:r>
          </w:p>
          <w:p w:rsidR="00BC1D79" w:rsidRPr="00D56EFF" w:rsidRDefault="00BC1D79" w:rsidP="00606D44">
            <w:pPr>
              <w:pStyle w:val="ListParagraph"/>
              <w:spacing w:after="120"/>
              <w:ind w:left="0"/>
              <w:rPr>
                <w:rFonts w:ascii="Tahoma" w:hAnsi="Tahoma" w:cs="Tahoma"/>
                <w:sz w:val="22"/>
                <w:szCs w:val="22"/>
              </w:rPr>
            </w:pP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D56EFF">
              <w:rPr>
                <w:rFonts w:ascii="Tahoma" w:hAnsi="Tahoma" w:cs="Tahoma"/>
                <w:b/>
                <w:color w:val="C0504D" w:themeColor="accent2"/>
                <w:sz w:val="22"/>
                <w:szCs w:val="22"/>
              </w:rPr>
              <w:t>Organisational Values</w:t>
            </w:r>
          </w:p>
        </w:tc>
      </w:tr>
      <w:tr w:rsidR="00483A6F" w:rsidRPr="00D56EFF" w:rsidTr="001E0202">
        <w:tc>
          <w:tcPr>
            <w:tcW w:w="9288" w:type="dxa"/>
            <w:gridSpan w:val="2"/>
            <w:tcBorders>
              <w:bottom w:val="single" w:sz="4" w:space="0" w:color="auto"/>
            </w:tcBorders>
            <w:shd w:val="clear" w:color="auto" w:fill="D9D9D9"/>
          </w:tcPr>
          <w:p w:rsidR="00A82718" w:rsidRPr="00D56EFF" w:rsidRDefault="00520A95" w:rsidP="001E0202">
            <w:pPr>
              <w:tabs>
                <w:tab w:val="left" w:pos="0"/>
              </w:tabs>
              <w:spacing w:before="120"/>
              <w:rPr>
                <w:rFonts w:ascii="Tahoma" w:hAnsi="Tahoma" w:cs="Tahoma"/>
                <w:sz w:val="22"/>
                <w:szCs w:val="22"/>
              </w:rPr>
            </w:pPr>
            <w:r w:rsidRPr="00D56EFF">
              <w:rPr>
                <w:rFonts w:ascii="Tahoma" w:hAnsi="Tahoma" w:cs="Tahoma"/>
                <w:sz w:val="22"/>
                <w:szCs w:val="22"/>
              </w:rPr>
              <w:t>South Gippsland Hospital</w:t>
            </w:r>
            <w:r w:rsidR="00A82718" w:rsidRPr="00D56EFF">
              <w:rPr>
                <w:rFonts w:ascii="Tahoma" w:hAnsi="Tahoma" w:cs="Tahoma"/>
                <w:sz w:val="22"/>
                <w:szCs w:val="22"/>
              </w:rPr>
              <w:t xml:space="preserve"> staff work with each other according to the Values listed below and the behaviours these values require when carrying out business. </w:t>
            </w:r>
          </w:p>
          <w:p w:rsidR="00A82718" w:rsidRPr="00D56EFF" w:rsidRDefault="00A82718" w:rsidP="001E0202">
            <w:pPr>
              <w:tabs>
                <w:tab w:val="left" w:pos="0"/>
              </w:tabs>
              <w:rPr>
                <w:rFonts w:ascii="Tahoma" w:hAnsi="Tahoma" w:cs="Tahoma"/>
                <w:sz w:val="22"/>
                <w:szCs w:val="22"/>
              </w:rPr>
            </w:pPr>
            <w:r w:rsidRPr="00D56EFF">
              <w:rPr>
                <w:rFonts w:ascii="Tahoma" w:hAnsi="Tahoma" w:cs="Tahoma"/>
                <w:sz w:val="22"/>
                <w:szCs w:val="22"/>
              </w:rPr>
              <w:t xml:space="preserve">These values are: </w:t>
            </w:r>
          </w:p>
          <w:p w:rsidR="00467565" w:rsidRPr="00A225ED" w:rsidRDefault="00A225ED" w:rsidP="00A54EEC">
            <w:pPr>
              <w:tabs>
                <w:tab w:val="left" w:pos="567"/>
              </w:tabs>
              <w:ind w:left="567"/>
              <w:rPr>
                <w:rFonts w:ascii="Tahoma" w:hAnsi="Tahoma" w:cs="Tahoma"/>
                <w:b/>
                <w:color w:val="C0504D" w:themeColor="accent2"/>
                <w:sz w:val="22"/>
                <w:szCs w:val="22"/>
              </w:rPr>
            </w:pPr>
            <w:r w:rsidRPr="00A225ED">
              <w:rPr>
                <w:rFonts w:ascii="Tahoma" w:hAnsi="Tahoma" w:cs="Tahoma"/>
                <w:b/>
                <w:color w:val="C0504D" w:themeColor="accent2"/>
                <w:sz w:val="22"/>
                <w:szCs w:val="22"/>
              </w:rPr>
              <w:t>Adaptability</w:t>
            </w:r>
          </w:p>
          <w:p w:rsidR="00D56EFF" w:rsidRPr="00D56EFF" w:rsidRDefault="00467565" w:rsidP="00A54EEC">
            <w:pPr>
              <w:tabs>
                <w:tab w:val="left" w:pos="567"/>
              </w:tabs>
              <w:ind w:left="567"/>
              <w:rPr>
                <w:rFonts w:ascii="Tahoma" w:hAnsi="Tahoma" w:cs="Tahoma"/>
                <w:b/>
                <w:color w:val="C0504D" w:themeColor="accent2"/>
                <w:sz w:val="22"/>
                <w:szCs w:val="22"/>
              </w:rPr>
            </w:pPr>
            <w:r w:rsidRPr="00D56EFF">
              <w:rPr>
                <w:rFonts w:ascii="Tahoma" w:hAnsi="Tahoma" w:cs="Tahoma"/>
                <w:b/>
                <w:color w:val="C0504D" w:themeColor="accent2"/>
                <w:sz w:val="22"/>
                <w:szCs w:val="22"/>
              </w:rPr>
              <w:t>Mutual Respect – We treat others the same way that we would like to be treated</w:t>
            </w:r>
          </w:p>
          <w:p w:rsidR="00467565" w:rsidRPr="00D56EFF" w:rsidRDefault="00467565" w:rsidP="00A54EEC">
            <w:pPr>
              <w:tabs>
                <w:tab w:val="left" w:pos="567"/>
              </w:tabs>
              <w:ind w:left="567"/>
              <w:rPr>
                <w:rFonts w:ascii="Tahoma" w:hAnsi="Tahoma" w:cs="Tahoma"/>
                <w:b/>
                <w:color w:val="C0504D" w:themeColor="accent2"/>
                <w:sz w:val="22"/>
                <w:szCs w:val="22"/>
              </w:rPr>
            </w:pPr>
            <w:r w:rsidRPr="00D56EFF">
              <w:rPr>
                <w:rFonts w:ascii="Tahoma" w:hAnsi="Tahoma" w:cs="Tahoma"/>
                <w:b/>
                <w:color w:val="C0504D" w:themeColor="accent2"/>
                <w:sz w:val="22"/>
                <w:szCs w:val="22"/>
              </w:rPr>
              <w:t>Accountability – We accept responsibility for our actions, attitudes and mistakes</w:t>
            </w:r>
          </w:p>
          <w:p w:rsidR="00467565" w:rsidRPr="00D56EFF" w:rsidRDefault="00467565" w:rsidP="00A54EEC">
            <w:pPr>
              <w:tabs>
                <w:tab w:val="left" w:pos="567"/>
              </w:tabs>
              <w:ind w:left="567"/>
              <w:rPr>
                <w:rFonts w:ascii="Tahoma" w:hAnsi="Tahoma" w:cs="Tahoma"/>
                <w:b/>
                <w:color w:val="C0504D" w:themeColor="accent2"/>
                <w:sz w:val="22"/>
                <w:szCs w:val="22"/>
              </w:rPr>
            </w:pPr>
            <w:r w:rsidRPr="00D56EFF">
              <w:rPr>
                <w:rFonts w:ascii="Tahoma" w:hAnsi="Tahoma" w:cs="Tahoma"/>
                <w:b/>
                <w:color w:val="C0504D" w:themeColor="accent2"/>
                <w:sz w:val="22"/>
                <w:szCs w:val="22"/>
              </w:rPr>
              <w:t>Trust- We act with integrity and can count on each other</w:t>
            </w:r>
          </w:p>
          <w:p w:rsidR="00467565" w:rsidRPr="00D56EFF" w:rsidRDefault="00467565" w:rsidP="00A54EEC">
            <w:pPr>
              <w:tabs>
                <w:tab w:val="left" w:pos="567"/>
              </w:tabs>
              <w:ind w:left="567"/>
              <w:rPr>
                <w:rFonts w:ascii="Tahoma" w:hAnsi="Tahoma" w:cs="Tahoma"/>
                <w:b/>
                <w:color w:val="C0504D" w:themeColor="accent2"/>
                <w:sz w:val="22"/>
                <w:szCs w:val="22"/>
              </w:rPr>
            </w:pPr>
            <w:r w:rsidRPr="00D56EFF">
              <w:rPr>
                <w:rFonts w:ascii="Tahoma" w:hAnsi="Tahoma" w:cs="Tahoma"/>
                <w:b/>
                <w:color w:val="C0504D" w:themeColor="accent2"/>
                <w:sz w:val="22"/>
                <w:szCs w:val="22"/>
              </w:rPr>
              <w:t>Excellence – We do our best at all times and look for ways to improve</w:t>
            </w:r>
          </w:p>
          <w:p w:rsidR="00D56EFF" w:rsidRPr="00D56EFF" w:rsidRDefault="00D56EFF" w:rsidP="00A54EEC">
            <w:pPr>
              <w:tabs>
                <w:tab w:val="left" w:pos="567"/>
              </w:tabs>
              <w:ind w:left="567"/>
              <w:rPr>
                <w:rFonts w:ascii="Tahoma" w:hAnsi="Tahoma" w:cs="Tahoma"/>
                <w:b/>
                <w:color w:val="C0504D" w:themeColor="accent2"/>
                <w:sz w:val="22"/>
                <w:szCs w:val="22"/>
              </w:rPr>
            </w:pPr>
          </w:p>
          <w:p w:rsidR="00483A6F" w:rsidRPr="00D56EFF" w:rsidRDefault="00D56EFF" w:rsidP="00EB6A03">
            <w:pPr>
              <w:tabs>
                <w:tab w:val="left" w:pos="0"/>
              </w:tabs>
              <w:spacing w:after="60"/>
              <w:rPr>
                <w:rFonts w:ascii="Tahoma" w:hAnsi="Tahoma" w:cs="Tahoma"/>
                <w:b/>
                <w:color w:val="FF0000"/>
                <w:sz w:val="22"/>
                <w:szCs w:val="22"/>
                <w:u w:val="single"/>
              </w:rPr>
            </w:pPr>
            <w:r w:rsidRPr="00D56EFF">
              <w:rPr>
                <w:rFonts w:ascii="Tahoma" w:hAnsi="Tahoma" w:cs="Tahoma"/>
                <w:color w:val="000000"/>
                <w:sz w:val="22"/>
                <w:szCs w:val="22"/>
              </w:rPr>
              <w:t>I</w:t>
            </w:r>
            <w:r w:rsidR="00A82718" w:rsidRPr="00D56EFF">
              <w:rPr>
                <w:rFonts w:ascii="Tahoma" w:hAnsi="Tahoma" w:cs="Tahoma"/>
                <w:color w:val="000000"/>
                <w:sz w:val="22"/>
                <w:szCs w:val="22"/>
              </w:rPr>
              <w:t xml:space="preserve">t is expected that staff will also work according to these Values when working directly with </w:t>
            </w:r>
            <w:r w:rsidR="00EB6A03" w:rsidRPr="00D56EFF">
              <w:rPr>
                <w:rFonts w:ascii="Tahoma" w:hAnsi="Tahoma" w:cs="Tahoma"/>
                <w:color w:val="000000"/>
                <w:sz w:val="22"/>
                <w:szCs w:val="22"/>
              </w:rPr>
              <w:t xml:space="preserve">other staff, </w:t>
            </w:r>
            <w:r w:rsidR="00A82718" w:rsidRPr="00D56EFF">
              <w:rPr>
                <w:rFonts w:ascii="Tahoma" w:hAnsi="Tahoma" w:cs="Tahoma"/>
                <w:color w:val="000000"/>
                <w:sz w:val="22"/>
                <w:szCs w:val="22"/>
              </w:rPr>
              <w:t xml:space="preserve">clients and members of the community.  </w:t>
            </w:r>
          </w:p>
        </w:tc>
      </w:tr>
      <w:tr w:rsidR="00483A6F" w:rsidRPr="00D56EFF" w:rsidTr="001E0202">
        <w:tc>
          <w:tcPr>
            <w:tcW w:w="9288" w:type="dxa"/>
            <w:gridSpan w:val="2"/>
            <w:shd w:val="clear" w:color="auto" w:fill="BFBFBF"/>
          </w:tcPr>
          <w:p w:rsidR="00483A6F"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t>Occupational Health and Safety</w:t>
            </w:r>
          </w:p>
        </w:tc>
      </w:tr>
      <w:tr w:rsidR="00483A6F" w:rsidRPr="00D56EFF" w:rsidTr="00D56EFF">
        <w:tc>
          <w:tcPr>
            <w:tcW w:w="9288" w:type="dxa"/>
            <w:gridSpan w:val="2"/>
            <w:tcBorders>
              <w:bottom w:val="single" w:sz="4" w:space="0" w:color="auto"/>
            </w:tcBorders>
            <w:shd w:val="clear" w:color="auto" w:fill="auto"/>
          </w:tcPr>
          <w:p w:rsidR="00A82718" w:rsidRPr="00D56EFF" w:rsidRDefault="00A82718" w:rsidP="00EB6A03">
            <w:pPr>
              <w:autoSpaceDE w:val="0"/>
              <w:autoSpaceDN w:val="0"/>
              <w:adjustRightInd w:val="0"/>
              <w:spacing w:before="60"/>
              <w:rPr>
                <w:rFonts w:ascii="Tahoma" w:hAnsi="Tahoma" w:cs="Tahoma"/>
                <w:color w:val="000000"/>
                <w:sz w:val="22"/>
                <w:szCs w:val="22"/>
              </w:rPr>
            </w:pPr>
            <w:r w:rsidRPr="00D56EFF">
              <w:rPr>
                <w:rFonts w:ascii="Tahoma" w:hAnsi="Tahoma" w:cs="Tahoma"/>
                <w:color w:val="000000"/>
                <w:sz w:val="22"/>
                <w:szCs w:val="22"/>
              </w:rPr>
              <w:t>All staff are expected:</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comply with safety instructions in their work environment and to familiarise themselves with OH&amp;S procedures. In addition, staff have the following responsibilities: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take reasonable care of their own health and safety as well as that of other people who may be affected by their conduct in the workplace..</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seek guidance about new or modified work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ensure that any hazardous conditions are eliminated or minimised and that near misses and injuries are reported immediately to the supervisor. </w:t>
            </w:r>
          </w:p>
          <w:p w:rsidR="004D3F4B" w:rsidRPr="00D56EFF" w:rsidRDefault="00A82718" w:rsidP="00BC1D79">
            <w:pPr>
              <w:spacing w:before="120" w:after="60"/>
              <w:rPr>
                <w:rFonts w:ascii="Tahoma" w:hAnsi="Tahoma" w:cs="Tahoma"/>
                <w:color w:val="000000"/>
                <w:sz w:val="22"/>
                <w:szCs w:val="22"/>
              </w:rPr>
            </w:pPr>
            <w:r w:rsidRPr="00D56EFF">
              <w:rPr>
                <w:rFonts w:ascii="Tahoma" w:hAnsi="Tahoma" w:cs="Tahoma"/>
                <w:color w:val="000000"/>
                <w:sz w:val="22"/>
                <w:szCs w:val="22"/>
              </w:rPr>
              <w:t>If the role includes people management duties, these include the requirement to manage the health and safety of people under your control and suppo</w:t>
            </w:r>
            <w:r w:rsidR="008E6571" w:rsidRPr="00D56EFF">
              <w:rPr>
                <w:rFonts w:ascii="Tahoma" w:hAnsi="Tahoma" w:cs="Tahoma"/>
                <w:color w:val="000000"/>
                <w:sz w:val="22"/>
                <w:szCs w:val="22"/>
              </w:rPr>
              <w:t xml:space="preserve">rt the actions contained in </w:t>
            </w:r>
            <w:r w:rsidR="00BC1D79" w:rsidRPr="00D56EFF">
              <w:rPr>
                <w:rFonts w:ascii="Tahoma" w:hAnsi="Tahoma" w:cs="Tahoma"/>
                <w:color w:val="000000"/>
                <w:sz w:val="22"/>
                <w:szCs w:val="22"/>
              </w:rPr>
              <w:t>SGH</w:t>
            </w:r>
            <w:r w:rsidRPr="00D56EFF">
              <w:rPr>
                <w:rFonts w:ascii="Tahoma" w:hAnsi="Tahoma" w:cs="Tahoma"/>
                <w:color w:val="000000"/>
                <w:sz w:val="22"/>
                <w:szCs w:val="22"/>
              </w:rPr>
              <w:t xml:space="preserve"> OH&amp;S policies.</w:t>
            </w:r>
          </w:p>
        </w:tc>
      </w:tr>
      <w:tr w:rsidR="00483A6F" w:rsidRPr="00D56EFF" w:rsidTr="001E0202">
        <w:tc>
          <w:tcPr>
            <w:tcW w:w="9288" w:type="dxa"/>
            <w:gridSpan w:val="2"/>
            <w:shd w:val="clear" w:color="auto" w:fill="BFBFBF"/>
          </w:tcPr>
          <w:p w:rsidR="00483A6F" w:rsidRPr="00D56EFF" w:rsidRDefault="00520A95" w:rsidP="001E0202">
            <w:pPr>
              <w:spacing w:before="120" w:after="120"/>
              <w:jc w:val="center"/>
              <w:rPr>
                <w:rFonts w:ascii="Tahoma" w:hAnsi="Tahoma" w:cs="Tahoma"/>
                <w:b/>
                <w:sz w:val="22"/>
                <w:szCs w:val="22"/>
              </w:rPr>
            </w:pPr>
            <w:r w:rsidRPr="00D56EFF">
              <w:rPr>
                <w:rFonts w:ascii="Tahoma" w:hAnsi="Tahoma" w:cs="Tahoma"/>
                <w:b/>
                <w:sz w:val="22"/>
                <w:szCs w:val="22"/>
              </w:rPr>
              <w:t xml:space="preserve">Infection Control </w:t>
            </w:r>
          </w:p>
        </w:tc>
      </w:tr>
      <w:tr w:rsidR="00483A6F" w:rsidRPr="00D56EFF" w:rsidTr="001E0202">
        <w:tc>
          <w:tcPr>
            <w:tcW w:w="9288" w:type="dxa"/>
            <w:gridSpan w:val="2"/>
            <w:tcBorders>
              <w:bottom w:val="single" w:sz="4" w:space="0" w:color="auto"/>
            </w:tcBorders>
            <w:shd w:val="clear" w:color="auto" w:fill="auto"/>
          </w:tcPr>
          <w:p w:rsidR="00E714D1" w:rsidRPr="00D56EFF" w:rsidRDefault="00BC1D79" w:rsidP="00D56EFF">
            <w:pPr>
              <w:pStyle w:val="BodyTextIndent"/>
              <w:ind w:left="0"/>
              <w:rPr>
                <w:rFonts w:ascii="Tahoma" w:hAnsi="Tahoma" w:cs="Tahoma"/>
                <w:sz w:val="22"/>
                <w:szCs w:val="22"/>
              </w:rPr>
            </w:pPr>
            <w:r w:rsidRPr="00D56EFF">
              <w:rPr>
                <w:rFonts w:ascii="Tahoma" w:hAnsi="Tahoma" w:cs="Tahoma"/>
                <w:sz w:val="22"/>
                <w:szCs w:val="22"/>
              </w:rPr>
              <w:t>An effective, integrated organisation-wide Infection Control Program is dependent upon the support, recognition, motivation, commitment and integrity of every staff member.  All staff members have a responsibility to maintain infection prevention and control knowledge levels commensurate with the requirements of the position description and to adhere to the organisation's Infection Control Prevention and Control policies and procedures at all times.</w:t>
            </w:r>
          </w:p>
        </w:tc>
      </w:tr>
      <w:tr w:rsidR="00796881" w:rsidRPr="00D56EFF" w:rsidTr="001E0202">
        <w:tc>
          <w:tcPr>
            <w:tcW w:w="9288" w:type="dxa"/>
            <w:gridSpan w:val="2"/>
            <w:shd w:val="clear" w:color="auto" w:fill="BFBFBF"/>
          </w:tcPr>
          <w:p w:rsidR="00796881" w:rsidRPr="00D56EFF" w:rsidRDefault="00BC1D79" w:rsidP="001E0202">
            <w:pPr>
              <w:spacing w:before="120" w:after="120"/>
              <w:jc w:val="center"/>
              <w:rPr>
                <w:rFonts w:ascii="Tahoma" w:hAnsi="Tahoma" w:cs="Tahoma"/>
                <w:sz w:val="22"/>
                <w:szCs w:val="22"/>
              </w:rPr>
            </w:pPr>
            <w:r w:rsidRPr="00D56EFF">
              <w:rPr>
                <w:rFonts w:ascii="Tahoma" w:hAnsi="Tahoma" w:cs="Tahoma"/>
                <w:b/>
                <w:sz w:val="22"/>
                <w:szCs w:val="22"/>
              </w:rPr>
              <w:t>Education</w:t>
            </w:r>
          </w:p>
        </w:tc>
      </w:tr>
      <w:tr w:rsidR="00796881" w:rsidRPr="00D56EFF" w:rsidTr="001E0202">
        <w:tc>
          <w:tcPr>
            <w:tcW w:w="9288" w:type="dxa"/>
            <w:gridSpan w:val="2"/>
            <w:shd w:val="clear" w:color="auto" w:fill="auto"/>
          </w:tcPr>
          <w:p w:rsidR="00796881" w:rsidRPr="00D56EFF"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SGH is committed to education.  All staff have a responsibility to undertake their own professional development and actively participate in the education of others.  This may involve colleagues, health professionals from other disciplines or educating students.  Inter-professional education is strongly encouraged and supported and is integral to a small rural hospital.</w:t>
            </w: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Confidentiality   </w:t>
            </w:r>
          </w:p>
        </w:tc>
      </w:tr>
      <w:tr w:rsidR="00BC1D79" w:rsidRPr="00D56EFF" w:rsidTr="00606D44">
        <w:tc>
          <w:tcPr>
            <w:tcW w:w="9288" w:type="dxa"/>
            <w:gridSpan w:val="2"/>
            <w:tcBorders>
              <w:bottom w:val="single" w:sz="4" w:space="0" w:color="auto"/>
            </w:tcBorders>
            <w:shd w:val="clear" w:color="auto" w:fill="auto"/>
          </w:tcPr>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Confidentiality is a matter of concern for all persons who have access to personal information about patients, clients, residents or employees of South Gippsland Hospital.  Staff must understand and accept that in accessing this personal information they hold a position of trust relative to this information.  In recognising these responsibilities staff must agree to preserve the confidential nature of this information.</w:t>
            </w:r>
          </w:p>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Failure to comply with this agreement may result in disciplinary action and may include termination of employment.</w:t>
            </w:r>
          </w:p>
          <w:p w:rsidR="00BC1D79" w:rsidRPr="00D56EFF" w:rsidRDefault="00BC1D79" w:rsidP="00D56EFF">
            <w:pPr>
              <w:spacing w:after="60"/>
              <w:jc w:val="both"/>
              <w:rPr>
                <w:rFonts w:ascii="Tahoma" w:hAnsi="Tahoma" w:cs="Tahoma"/>
                <w:b/>
                <w:sz w:val="22"/>
                <w:szCs w:val="22"/>
              </w:rPr>
            </w:pP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Quality and Risk Management  </w:t>
            </w:r>
          </w:p>
        </w:tc>
      </w:tr>
      <w:tr w:rsidR="00BC1D79" w:rsidRPr="00D56EFF" w:rsidTr="00606D44">
        <w:tc>
          <w:tcPr>
            <w:tcW w:w="9288" w:type="dxa"/>
            <w:gridSpan w:val="2"/>
            <w:tcBorders>
              <w:bottom w:val="single" w:sz="4" w:space="0" w:color="auto"/>
            </w:tcBorders>
            <w:shd w:val="clear" w:color="auto" w:fill="auto"/>
          </w:tcPr>
          <w:p w:rsidR="00BC1D79" w:rsidRPr="00D56EFF" w:rsidRDefault="00BC1D79" w:rsidP="00D56EFF">
            <w:pPr>
              <w:pStyle w:val="BodyText2"/>
              <w:spacing w:after="120"/>
              <w:rPr>
                <w:rFonts w:ascii="Tahoma" w:hAnsi="Tahoma" w:cs="Tahoma"/>
                <w:color w:val="000000"/>
                <w:sz w:val="22"/>
                <w:szCs w:val="22"/>
              </w:rPr>
            </w:pPr>
            <w:r w:rsidRPr="00D56EFF">
              <w:rPr>
                <w:rFonts w:ascii="Tahoma" w:hAnsi="Tahoma" w:cs="Tahoma"/>
                <w:color w:val="000000"/>
                <w:sz w:val="22"/>
                <w:szCs w:val="22"/>
              </w:rPr>
              <w:t>In order to help ensure continued patient safety and quality of care:</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participate in the development and maintenance of a quality service through the application of professional standards; participation in quality improvement activities; and compliance with the policies, procedures, practices and organisational goals and objectives of SGH. </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Staff are required to contribute to the development and maintenance of the SGH Risk Management Framework and apply the framework to identify, evaluate and minimise exposure to risk.</w:t>
            </w:r>
          </w:p>
          <w:p w:rsidR="00BC1D79" w:rsidRPr="00D56EFF" w:rsidRDefault="00BC1D79" w:rsidP="00D56EFF">
            <w:pPr>
              <w:pStyle w:val="BodyText2"/>
              <w:numPr>
                <w:ilvl w:val="0"/>
                <w:numId w:val="11"/>
              </w:numPr>
              <w:ind w:left="720"/>
              <w:rPr>
                <w:rFonts w:ascii="Tahoma" w:hAnsi="Tahoma" w:cs="Tahoma"/>
                <w:color w:val="000000"/>
                <w:sz w:val="22"/>
                <w:szCs w:val="22"/>
              </w:rPr>
            </w:pPr>
            <w:r w:rsidRPr="00D56EFF">
              <w:rPr>
                <w:rFonts w:ascii="Tahoma" w:hAnsi="Tahoma" w:cs="Tahoma"/>
                <w:color w:val="000000"/>
                <w:sz w:val="22"/>
                <w:szCs w:val="22"/>
              </w:rPr>
              <w:t>Staff are required to abide by the Code of Conduct for Victorian Public Sector Employee</w:t>
            </w: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sz w:val="22"/>
                <w:szCs w:val="22"/>
              </w:rPr>
            </w:pPr>
            <w:r w:rsidRPr="00D56EFF">
              <w:rPr>
                <w:rFonts w:ascii="Tahoma" w:hAnsi="Tahoma" w:cs="Tahoma"/>
                <w:b/>
                <w:sz w:val="22"/>
                <w:szCs w:val="22"/>
              </w:rPr>
              <w:t>Special Requirements</w:t>
            </w:r>
          </w:p>
        </w:tc>
      </w:tr>
      <w:tr w:rsidR="00BC1D79" w:rsidRPr="00D56EFF" w:rsidTr="00606D44">
        <w:tc>
          <w:tcPr>
            <w:tcW w:w="9288" w:type="dxa"/>
            <w:gridSpan w:val="2"/>
            <w:shd w:val="clear" w:color="auto" w:fill="auto"/>
          </w:tcPr>
          <w:p w:rsidR="00BC1D79" w:rsidRPr="00D56EFF" w:rsidRDefault="00BC1D79" w:rsidP="00D56EFF">
            <w:pPr>
              <w:numPr>
                <w:ilvl w:val="0"/>
                <w:numId w:val="1"/>
              </w:numPr>
              <w:spacing w:before="120"/>
              <w:rPr>
                <w:rFonts w:ascii="Tahoma" w:hAnsi="Tahoma" w:cs="Tahoma"/>
                <w:sz w:val="22"/>
                <w:szCs w:val="22"/>
              </w:rPr>
            </w:pPr>
            <w:r w:rsidRPr="00D56EFF">
              <w:rPr>
                <w:rFonts w:ascii="Tahoma" w:hAnsi="Tahoma" w:cs="Tahoma"/>
                <w:sz w:val="22"/>
                <w:szCs w:val="22"/>
              </w:rPr>
              <w:t>New staff will be required to satisfactorily complete a Police Records Check prior to commencing employment.</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lastRenderedPageBreak/>
              <w:t xml:space="preserve">Should your role require you to drive a South Gippsland Hospital vehicle, a current Victorian Drivers Licence is required.  Loss of licence or any licence infringement must be reported by the employee to Management immediately. </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A completion of pre-existing injury or illness declaration will be required prior to appointment to the position.</w:t>
            </w:r>
          </w:p>
          <w:p w:rsidR="00BC1D79" w:rsidRPr="00D56EFF" w:rsidRDefault="00BC1D79" w:rsidP="00D56EFF">
            <w:pPr>
              <w:numPr>
                <w:ilvl w:val="0"/>
                <w:numId w:val="1"/>
              </w:numPr>
              <w:ind w:left="357" w:hanging="357"/>
              <w:rPr>
                <w:rFonts w:ascii="Tahoma" w:hAnsi="Tahoma" w:cs="Tahoma"/>
                <w:sz w:val="22"/>
                <w:szCs w:val="22"/>
              </w:rPr>
            </w:pPr>
            <w:r w:rsidRPr="00D56EFF">
              <w:rPr>
                <w:rFonts w:ascii="Tahoma" w:hAnsi="Tahoma" w:cs="Tahoma"/>
                <w:sz w:val="22"/>
                <w:szCs w:val="22"/>
              </w:rPr>
              <w:t>All employees of South Gippsland Hospital are bound to work according to the policies and procedures of South Gippsland Hospital,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rsidR="00BC1D79" w:rsidRPr="00D56EFF" w:rsidRDefault="00BC1D79" w:rsidP="00D56EFF">
            <w:pPr>
              <w:numPr>
                <w:ilvl w:val="0"/>
                <w:numId w:val="1"/>
              </w:numPr>
              <w:spacing w:after="60"/>
              <w:rPr>
                <w:rFonts w:ascii="Tahoma" w:hAnsi="Tahoma" w:cs="Tahoma"/>
                <w:sz w:val="22"/>
                <w:szCs w:val="22"/>
              </w:rPr>
            </w:pPr>
            <w:r w:rsidRPr="00D56EFF">
              <w:rPr>
                <w:rFonts w:ascii="Tahoma" w:hAnsi="Tahoma" w:cs="Tahoma"/>
                <w:sz w:val="22"/>
                <w:szCs w:val="22"/>
              </w:rPr>
              <w:t>All employees are required to familiarise themselves with these Policies and Procedures, Agreements, Scopes of Practice, Codes of Conduct and the relevant provisions of the Fair Work Act particularly those which relate to working harmoniously with other staff.</w:t>
            </w:r>
          </w:p>
        </w:tc>
      </w:tr>
    </w:tbl>
    <w:p w:rsidR="004D3F4B" w:rsidRPr="00D56EFF" w:rsidRDefault="004D3F4B" w:rsidP="00897C21">
      <w:pPr>
        <w:rPr>
          <w:rFonts w:ascii="Tahoma" w:hAnsi="Tahoma" w:cs="Tahoma"/>
          <w:b/>
          <w:sz w:val="22"/>
          <w:szCs w:val="22"/>
        </w:rPr>
      </w:pPr>
    </w:p>
    <w:p w:rsidR="00B1290F" w:rsidRPr="00D56EFF" w:rsidRDefault="00B1290F" w:rsidP="00897C21">
      <w:pPr>
        <w:rPr>
          <w:rFonts w:ascii="Tahoma" w:hAnsi="Tahoma" w:cs="Tahoma"/>
          <w:sz w:val="22"/>
          <w:szCs w:val="22"/>
        </w:rPr>
      </w:pPr>
    </w:p>
    <w:p w:rsidR="00EB1A16" w:rsidRPr="00D56EFF" w:rsidRDefault="00EB1A16" w:rsidP="00EB1A16">
      <w:pPr>
        <w:rPr>
          <w:rFonts w:ascii="Tahoma" w:hAnsi="Tahoma" w:cs="Tahoma"/>
          <w:b/>
          <w:sz w:val="22"/>
          <w:szCs w:val="22"/>
          <w:u w:val="single"/>
        </w:rPr>
      </w:pPr>
      <w:r w:rsidRPr="00D56EFF">
        <w:rPr>
          <w:rFonts w:ascii="Tahoma" w:hAnsi="Tahoma" w:cs="Tahoma"/>
          <w:b/>
          <w:sz w:val="22"/>
          <w:szCs w:val="22"/>
          <w:u w:val="single"/>
        </w:rPr>
        <w:t>INCUMBENT STATEMENT</w:t>
      </w: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I,</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have read, understand and accept </w:t>
      </w:r>
    </w:p>
    <w:p w:rsidR="00EB1A16" w:rsidRPr="00D56EFF" w:rsidRDefault="00EB1A16" w:rsidP="00EB1A16">
      <w:pPr>
        <w:ind w:firstLine="720"/>
        <w:rPr>
          <w:rFonts w:ascii="Tahoma" w:hAnsi="Tahoma" w:cs="Tahoma"/>
          <w:i/>
          <w:sz w:val="22"/>
          <w:szCs w:val="22"/>
        </w:rPr>
      </w:pPr>
      <w:r w:rsidRPr="00D56EFF">
        <w:rPr>
          <w:rFonts w:ascii="Tahoma" w:hAnsi="Tahoma" w:cs="Tahoma"/>
          <w:i/>
          <w:sz w:val="22"/>
          <w:szCs w:val="22"/>
        </w:rPr>
        <w:t>(please print name)</w:t>
      </w:r>
    </w:p>
    <w:p w:rsidR="00EB1A16" w:rsidRPr="00D56EFF" w:rsidRDefault="00EB1A16" w:rsidP="00EB1A16">
      <w:pPr>
        <w:rPr>
          <w:rFonts w:ascii="Tahoma" w:hAnsi="Tahoma" w:cs="Tahoma"/>
          <w:sz w:val="22"/>
          <w:szCs w:val="22"/>
        </w:rPr>
      </w:pPr>
      <w:r w:rsidRPr="00D56EFF">
        <w:rPr>
          <w:rFonts w:ascii="Tahoma" w:hAnsi="Tahoma" w:cs="Tahoma"/>
          <w:sz w:val="22"/>
          <w:szCs w:val="22"/>
        </w:rPr>
        <w:t>the above Position Description.</w:t>
      </w:r>
    </w:p>
    <w:p w:rsidR="00EB1A16" w:rsidRPr="00D56EFF" w:rsidRDefault="00EB1A16" w:rsidP="00EB1A16">
      <w:pPr>
        <w:rPr>
          <w:rFonts w:ascii="Tahoma" w:hAnsi="Tahoma" w:cs="Tahoma"/>
          <w:sz w:val="22"/>
          <w:szCs w:val="22"/>
        </w:rPr>
      </w:pPr>
    </w:p>
    <w:p w:rsidR="007B638C" w:rsidRPr="00D56EFF" w:rsidRDefault="007B638C" w:rsidP="007B638C">
      <w:pPr>
        <w:rPr>
          <w:rFonts w:ascii="Tahoma" w:hAnsi="Tahoma" w:cs="Tahoma"/>
          <w:sz w:val="22"/>
          <w:szCs w:val="22"/>
          <w:u w:val="single"/>
        </w:rPr>
      </w:pPr>
      <w:r w:rsidRPr="00D56EFF">
        <w:rPr>
          <w:rFonts w:ascii="Tahoma" w:hAnsi="Tahoma" w:cs="Tahoma"/>
          <w:sz w:val="22"/>
          <w:szCs w:val="22"/>
        </w:rPr>
        <w:t>Signed:</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 Date</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p>
    <w:p w:rsidR="007B638C" w:rsidRPr="00D56EFF" w:rsidRDefault="007B638C" w:rsidP="007B638C">
      <w:pPr>
        <w:rPr>
          <w:rFonts w:ascii="Tahoma" w:hAnsi="Tahoma" w:cs="Tahoma"/>
          <w:sz w:val="22"/>
          <w:szCs w:val="22"/>
        </w:rPr>
      </w:pP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 xml:space="preserve">Copy to staff member:    </w:t>
      </w:r>
      <w:r w:rsidRPr="00D56EFF">
        <w:rPr>
          <w:rFonts w:ascii="Tahoma" w:hAnsi="Tahoma" w:cs="Tahoma"/>
          <w:sz w:val="22"/>
          <w:szCs w:val="22"/>
        </w:rPr>
        <w:sym w:font="Wingdings 2" w:char="F0A3"/>
      </w:r>
      <w:r w:rsidRPr="00D56EFF">
        <w:rPr>
          <w:rFonts w:ascii="Tahoma" w:hAnsi="Tahoma" w:cs="Tahoma"/>
          <w:sz w:val="22"/>
          <w:szCs w:val="22"/>
        </w:rPr>
        <w:t xml:space="preserve"> Yes  </w:t>
      </w:r>
      <w:r w:rsidRPr="00D56EFF">
        <w:rPr>
          <w:rFonts w:ascii="Tahoma" w:hAnsi="Tahoma" w:cs="Tahoma"/>
          <w:sz w:val="22"/>
          <w:szCs w:val="22"/>
        </w:rPr>
        <w:sym w:font="Wingdings 2" w:char="F0A3"/>
      </w:r>
      <w:r w:rsidRPr="00D56EFF">
        <w:rPr>
          <w:rFonts w:ascii="Tahoma" w:hAnsi="Tahoma" w:cs="Tahoma"/>
          <w:sz w:val="22"/>
          <w:szCs w:val="22"/>
        </w:rPr>
        <w:t xml:space="preserve"> No</w:t>
      </w:r>
    </w:p>
    <w:p w:rsidR="00EB1A16" w:rsidRPr="00D56EFF" w:rsidRDefault="00EB1A16"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BC1D79">
      <w:pPr>
        <w:ind w:left="284"/>
        <w:rPr>
          <w:rFonts w:ascii="Tahoma" w:hAnsi="Tahoma" w:cs="Tahoma"/>
          <w:sz w:val="22"/>
          <w:szCs w:val="22"/>
        </w:rPr>
      </w:pPr>
      <w:r w:rsidRPr="00D56EFF">
        <w:rPr>
          <w:rFonts w:ascii="Tahoma" w:hAnsi="Tahoma" w:cs="Tahoma"/>
          <w:sz w:val="22"/>
          <w:szCs w:val="22"/>
        </w:rPr>
        <w:t>Details certified correct by:</w:t>
      </w:r>
    </w:p>
    <w:p w:rsidR="00BC1D79" w:rsidRPr="00D56EFF" w:rsidRDefault="00BC1D79" w:rsidP="00BC1D79">
      <w:pPr>
        <w:rPr>
          <w:rFonts w:ascii="Tahoma" w:hAnsi="Tahoma" w:cs="Tahoma"/>
          <w:sz w:val="22"/>
          <w:szCs w:val="22"/>
        </w:rPr>
      </w:pPr>
      <w:r w:rsidRPr="00D56EFF">
        <w:rPr>
          <w:rFonts w:ascii="Tahoma" w:hAnsi="Tahoma" w:cs="Tahoma"/>
          <w:sz w:val="22"/>
          <w:szCs w:val="22"/>
        </w:rPr>
        <w:br/>
      </w: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Name:  ______________________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Signature: 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Date</w:t>
      </w:r>
    </w:p>
    <w:p w:rsidR="00BC1D79" w:rsidRDefault="00BC1D79" w:rsidP="00897C21">
      <w:pPr>
        <w:rPr>
          <w:rFonts w:ascii="Tahoma" w:hAnsi="Tahoma" w:cs="Tahoma"/>
          <w:sz w:val="22"/>
          <w:szCs w:val="22"/>
        </w:rPr>
      </w:pPr>
    </w:p>
    <w:p w:rsidR="00D56EFF" w:rsidRPr="00D56EFF" w:rsidRDefault="00D56EFF" w:rsidP="00897C21">
      <w:pPr>
        <w:rPr>
          <w:rFonts w:ascii="Tahoma" w:hAnsi="Tahoma" w:cs="Tahoma"/>
          <w:sz w:val="22"/>
          <w:szCs w:val="22"/>
        </w:rPr>
        <w:sectPr w:rsidR="00D56EFF" w:rsidRPr="00D56EFF" w:rsidSect="008E5EEE">
          <w:headerReference w:type="default" r:id="rId8"/>
          <w:footerReference w:type="default" r:id="rId9"/>
          <w:headerReference w:type="first" r:id="rId10"/>
          <w:pgSz w:w="11906" w:h="16838" w:code="9"/>
          <w:pgMar w:top="652" w:right="1286" w:bottom="1077" w:left="1440" w:header="142" w:footer="255" w:gutter="0"/>
          <w:cols w:space="708"/>
          <w:titlePg/>
          <w:docGrid w:linePitch="360"/>
        </w:sectPr>
      </w:pPr>
    </w:p>
    <w:p w:rsidR="00B1290F" w:rsidRPr="00D56EFF" w:rsidRDefault="00B1290F" w:rsidP="00B80F14">
      <w:pPr>
        <w:jc w:val="center"/>
        <w:rPr>
          <w:rFonts w:ascii="Tahoma" w:hAnsi="Tahoma" w:cs="Tahoma"/>
          <w:sz w:val="22"/>
          <w:szCs w:val="22"/>
        </w:rPr>
      </w:pPr>
    </w:p>
    <w:sectPr w:rsidR="00B1290F" w:rsidRPr="00D56EFF" w:rsidSect="00B1290F">
      <w:pgSz w:w="16838" w:h="11906" w:orient="landscape" w:code="9"/>
      <w:pgMar w:top="1440" w:right="652" w:bottom="1287" w:left="1077" w:header="142"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47B" w:rsidRDefault="0032647B">
      <w:r>
        <w:separator/>
      </w:r>
    </w:p>
  </w:endnote>
  <w:endnote w:type="continuationSeparator" w:id="0">
    <w:p w:rsidR="0032647B" w:rsidRDefault="0032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9A" w:rsidRPr="00CB3D5E" w:rsidRDefault="00E91E9A"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sidR="00E66577">
      <w:rPr>
        <w:rFonts w:ascii="Arial Narrow" w:hAnsi="Arial Narrow"/>
        <w:noProof/>
        <w:sz w:val="18"/>
        <w:szCs w:val="18"/>
      </w:rPr>
      <w:t>\\ghass.ghassc.local\rs\sgh\UserData\samapark\Desktop\AHA casual July 2018.docx</w:t>
    </w:r>
    <w:r>
      <w:rPr>
        <w:rFonts w:ascii="Arial Narrow" w:hAnsi="Arial Narrow"/>
        <w:sz w:val="18"/>
        <w:szCs w:val="18"/>
      </w:rPr>
      <w:fldChar w:fldCharType="end"/>
    </w:r>
    <w:r>
      <w:rPr>
        <w:rFonts w:ascii="Arial Narrow" w:hAnsi="Arial Narrow"/>
        <w:sz w:val="18"/>
        <w:szCs w:val="18"/>
      </w:rPr>
      <w:t xml:space="preserve"> Issue 4, May 2018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PAGE </w:instrText>
    </w:r>
    <w:r w:rsidRPr="00BC4738">
      <w:rPr>
        <w:rStyle w:val="PageNumber"/>
        <w:rFonts w:ascii="Arial Narrow" w:hAnsi="Arial Narrow"/>
        <w:sz w:val="18"/>
        <w:szCs w:val="18"/>
      </w:rPr>
      <w:fldChar w:fldCharType="separate"/>
    </w:r>
    <w:r w:rsidR="00BE2E21">
      <w:rPr>
        <w:rStyle w:val="PageNumber"/>
        <w:rFonts w:ascii="Arial Narrow" w:hAnsi="Arial Narrow"/>
        <w:noProof/>
        <w:sz w:val="18"/>
        <w:szCs w:val="18"/>
      </w:rPr>
      <w:t>3</w:t>
    </w:r>
    <w:r w:rsidRPr="00BC4738">
      <w:rPr>
        <w:rStyle w:val="PageNumber"/>
        <w:rFonts w:ascii="Arial Narrow" w:hAnsi="Arial Narrow"/>
        <w:sz w:val="18"/>
        <w:szCs w:val="18"/>
      </w:rPr>
      <w:fldChar w:fldCharType="end"/>
    </w:r>
    <w:r w:rsidRPr="00BC4738">
      <w:rPr>
        <w:rStyle w:val="PageNumber"/>
        <w:rFonts w:ascii="Arial Narrow" w:hAnsi="Arial Narrow"/>
        <w:sz w:val="18"/>
        <w:szCs w:val="18"/>
      </w:rPr>
      <w:t xml:space="preserve"> of </w:t>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NUMPAGES </w:instrText>
    </w:r>
    <w:r w:rsidRPr="00BC4738">
      <w:rPr>
        <w:rStyle w:val="PageNumber"/>
        <w:rFonts w:ascii="Arial Narrow" w:hAnsi="Arial Narrow"/>
        <w:sz w:val="18"/>
        <w:szCs w:val="18"/>
      </w:rPr>
      <w:fldChar w:fldCharType="separate"/>
    </w:r>
    <w:r w:rsidR="00BE2E21">
      <w:rPr>
        <w:rStyle w:val="PageNumber"/>
        <w:rFonts w:ascii="Arial Narrow" w:hAnsi="Arial Narrow"/>
        <w:noProof/>
        <w:sz w:val="18"/>
        <w:szCs w:val="18"/>
      </w:rPr>
      <w:t>5</w:t>
    </w:r>
    <w:r w:rsidRPr="00BC4738">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47B" w:rsidRDefault="0032647B">
      <w:r>
        <w:separator/>
      </w:r>
    </w:p>
  </w:footnote>
  <w:footnote w:type="continuationSeparator" w:id="0">
    <w:p w:rsidR="0032647B" w:rsidRDefault="003264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9A" w:rsidRPr="00BC4738" w:rsidRDefault="00E91E9A" w:rsidP="001175B5">
    <w:pPr>
      <w:rPr>
        <w:rFonts w:ascii="Arial Narrow" w:hAnsi="Arial Narrow"/>
        <w:sz w:val="18"/>
        <w:szCs w:val="18"/>
      </w:rPr>
    </w:pPr>
  </w:p>
  <w:p w:rsidR="00E91E9A" w:rsidRPr="00BC4738" w:rsidRDefault="00E91E9A" w:rsidP="002B626C">
    <w:pPr>
      <w:pStyle w:val="Header"/>
      <w:pBdr>
        <w:bottom w:val="single" w:sz="4" w:space="1" w:color="auto"/>
      </w:pBdr>
      <w:ind w:left="-142"/>
      <w:rPr>
        <w:rFonts w:ascii="Arial Narrow" w:hAnsi="Arial Narrow"/>
        <w:b/>
      </w:rP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9A" w:rsidRPr="00A84FB4" w:rsidRDefault="00E91E9A" w:rsidP="008E5EEE">
    <w:pPr>
      <w:pStyle w:val="Header"/>
      <w:rPr>
        <w:rFonts w:ascii="Arial Narrow" w:hAnsi="Arial Narrow"/>
        <w:b/>
        <w:color w:val="FF0000"/>
      </w:rPr>
    </w:pPr>
    <w:r w:rsidRPr="00A84FB4">
      <w:rPr>
        <w:rFonts w:ascii="Arial Narrow" w:hAnsi="Arial Narrow"/>
        <w:b/>
        <w:color w:val="FF0000"/>
      </w:rPr>
      <w:t xml:space="preserve"> </w:t>
    </w:r>
  </w:p>
  <w:tbl>
    <w:tblPr>
      <w:tblW w:w="0" w:type="auto"/>
      <w:tblLook w:val="01E0" w:firstRow="1" w:lastRow="1" w:firstColumn="1" w:lastColumn="1" w:noHBand="0" w:noVBand="0"/>
    </w:tblPr>
    <w:tblGrid>
      <w:gridCol w:w="6276"/>
      <w:gridCol w:w="2904"/>
    </w:tblGrid>
    <w:tr w:rsidR="00E91E9A" w:rsidTr="00A025E6">
      <w:trPr>
        <w:trHeight w:val="318"/>
      </w:trPr>
      <w:tc>
        <w:tcPr>
          <w:tcW w:w="2093" w:type="dxa"/>
        </w:tcPr>
        <w:p w:rsidR="00E91E9A" w:rsidRDefault="00E91E9A" w:rsidP="00A025E6">
          <w:r>
            <w:rPr>
              <w:noProof/>
            </w:rPr>
            <w:t xml:space="preserve"> </w:t>
          </w:r>
          <w:r>
            <w:rPr>
              <w:noProof/>
            </w:rPr>
            <w:drawing>
              <wp:inline distT="0" distB="0" distL="0" distR="0" wp14:anchorId="7CCD9EEF" wp14:editId="7757226B">
                <wp:extent cx="3848100" cy="685800"/>
                <wp:effectExtent l="0" t="0" r="0" b="0"/>
                <wp:docPr id="1" name="Picture 1" descr="I:\Marketing and PR\SGHLogoUpdate2016\RedMullettFinals\higher res\SGH1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and PR\SGHLogoUpdate2016\RedMullettFinals\higher res\SGH1 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tc>
      <w:tc>
        <w:tcPr>
          <w:tcW w:w="3806" w:type="dxa"/>
        </w:tcPr>
        <w:p w:rsidR="00E91E9A" w:rsidRDefault="00E91E9A" w:rsidP="00A025E6"/>
        <w:p w:rsidR="00E91E9A" w:rsidRDefault="00E91E9A" w:rsidP="00A025E6"/>
        <w:p w:rsidR="00E91E9A" w:rsidRDefault="00E91E9A" w:rsidP="00A025E6"/>
        <w:p w:rsidR="00E91E9A" w:rsidRPr="008E337E" w:rsidRDefault="00E91E9A" w:rsidP="00A025E6">
          <w:pPr>
            <w:rPr>
              <w:b/>
              <w:u w:val="single"/>
            </w:rPr>
          </w:pPr>
        </w:p>
      </w:tc>
    </w:tr>
  </w:tbl>
  <w:p w:rsidR="00E91E9A" w:rsidRPr="002E6670" w:rsidRDefault="00E91E9A" w:rsidP="00B1290F">
    <w:pPr>
      <w:jc w:val="center"/>
      <w:rPr>
        <w:rFonts w:ascii="Calibri" w:hAnsi="Calibri" w:cs="Calibri"/>
        <w:b/>
        <w:sz w:val="28"/>
        <w:szCs w:val="28"/>
      </w:rPr>
    </w:pPr>
    <w:r w:rsidRPr="003C0489">
      <w:rPr>
        <w:rFonts w:ascii="Calibri" w:hAnsi="Calibri" w:cs="Calibri"/>
        <w:b/>
        <w:sz w:val="28"/>
        <w:szCs w:val="28"/>
      </w:rPr>
      <w:t>Position Description</w:t>
    </w:r>
  </w:p>
  <w:p w:rsidR="00E91E9A" w:rsidRPr="00A84FB4" w:rsidRDefault="00E91E9A" w:rsidP="00B1290F">
    <w:pPr>
      <w:pStyle w:val="Header"/>
      <w:tabs>
        <w:tab w:val="clear" w:pos="4153"/>
        <w:tab w:val="clear" w:pos="8306"/>
        <w:tab w:val="left" w:pos="1680"/>
      </w:tabs>
      <w:jc w:val="center"/>
      <w:rPr>
        <w:rFonts w:ascii="Arial Narrow" w:hAnsi="Arial Narrow"/>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2C"/>
    <w:multiLevelType w:val="hybridMultilevel"/>
    <w:tmpl w:val="661A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75C19"/>
    <w:multiLevelType w:val="hybridMultilevel"/>
    <w:tmpl w:val="D8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D87D8E"/>
    <w:multiLevelType w:val="hybridMultilevel"/>
    <w:tmpl w:val="13C4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544F98"/>
    <w:multiLevelType w:val="hybridMultilevel"/>
    <w:tmpl w:val="CF94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952BD8"/>
    <w:multiLevelType w:val="hybridMultilevel"/>
    <w:tmpl w:val="5B9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E222C7"/>
    <w:multiLevelType w:val="hybridMultilevel"/>
    <w:tmpl w:val="33F23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C600DB"/>
    <w:multiLevelType w:val="hybridMultilevel"/>
    <w:tmpl w:val="64AEC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C934907"/>
    <w:multiLevelType w:val="hybridMultilevel"/>
    <w:tmpl w:val="2B6894B8"/>
    <w:lvl w:ilvl="0" w:tplc="0C090001">
      <w:start w:val="1"/>
      <w:numFmt w:val="bullet"/>
      <w:lvlText w:val=""/>
      <w:lvlJc w:val="left"/>
      <w:pPr>
        <w:tabs>
          <w:tab w:val="num" w:pos="397"/>
        </w:tabs>
        <w:ind w:left="397"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A5124E"/>
    <w:multiLevelType w:val="hybridMultilevel"/>
    <w:tmpl w:val="E7E6253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6CE14E43"/>
    <w:multiLevelType w:val="hybridMultilevel"/>
    <w:tmpl w:val="1F50AC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0"/>
  </w:num>
  <w:num w:numId="6">
    <w:abstractNumId w:val="12"/>
  </w:num>
  <w:num w:numId="7">
    <w:abstractNumId w:val="7"/>
  </w:num>
  <w:num w:numId="8">
    <w:abstractNumId w:val="1"/>
  </w:num>
  <w:num w:numId="9">
    <w:abstractNumId w:val="6"/>
  </w:num>
  <w:num w:numId="10">
    <w:abstractNumId w:val="0"/>
  </w:num>
  <w:num w:numId="11">
    <w:abstractNumId w:val="9"/>
  </w:num>
  <w:num w:numId="12">
    <w:abstractNumId w:val="8"/>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3"/>
    <w:rsid w:val="00002C2E"/>
    <w:rsid w:val="0000572F"/>
    <w:rsid w:val="0001418F"/>
    <w:rsid w:val="000176D3"/>
    <w:rsid w:val="000248A5"/>
    <w:rsid w:val="000415C5"/>
    <w:rsid w:val="000479AC"/>
    <w:rsid w:val="00050BE9"/>
    <w:rsid w:val="00054AB3"/>
    <w:rsid w:val="00062D98"/>
    <w:rsid w:val="00063225"/>
    <w:rsid w:val="000661C7"/>
    <w:rsid w:val="00075757"/>
    <w:rsid w:val="00076E33"/>
    <w:rsid w:val="00083098"/>
    <w:rsid w:val="0009617C"/>
    <w:rsid w:val="000A273B"/>
    <w:rsid w:val="000A53D9"/>
    <w:rsid w:val="000C6F20"/>
    <w:rsid w:val="000D1A6E"/>
    <w:rsid w:val="000D5418"/>
    <w:rsid w:val="000D76CF"/>
    <w:rsid w:val="000E045C"/>
    <w:rsid w:val="000E62E7"/>
    <w:rsid w:val="000E72CE"/>
    <w:rsid w:val="00113F11"/>
    <w:rsid w:val="00117378"/>
    <w:rsid w:val="001175B5"/>
    <w:rsid w:val="001178A7"/>
    <w:rsid w:val="00126716"/>
    <w:rsid w:val="001337F5"/>
    <w:rsid w:val="0013470A"/>
    <w:rsid w:val="00140E25"/>
    <w:rsid w:val="00147F12"/>
    <w:rsid w:val="00152D8F"/>
    <w:rsid w:val="00161749"/>
    <w:rsid w:val="00171A4F"/>
    <w:rsid w:val="0017684E"/>
    <w:rsid w:val="0018079F"/>
    <w:rsid w:val="0018230A"/>
    <w:rsid w:val="001830D2"/>
    <w:rsid w:val="00184194"/>
    <w:rsid w:val="00194D5B"/>
    <w:rsid w:val="00196847"/>
    <w:rsid w:val="001A436F"/>
    <w:rsid w:val="001A6682"/>
    <w:rsid w:val="001B3631"/>
    <w:rsid w:val="001D47D6"/>
    <w:rsid w:val="001E0202"/>
    <w:rsid w:val="001E11F9"/>
    <w:rsid w:val="001E3820"/>
    <w:rsid w:val="00213E8B"/>
    <w:rsid w:val="002374F4"/>
    <w:rsid w:val="00241195"/>
    <w:rsid w:val="00261CAF"/>
    <w:rsid w:val="00274CCC"/>
    <w:rsid w:val="002844E0"/>
    <w:rsid w:val="00286E7F"/>
    <w:rsid w:val="002A7B39"/>
    <w:rsid w:val="002A7F81"/>
    <w:rsid w:val="002B13EC"/>
    <w:rsid w:val="002B626C"/>
    <w:rsid w:val="002C0521"/>
    <w:rsid w:val="002D6593"/>
    <w:rsid w:val="002E3E39"/>
    <w:rsid w:val="002E4417"/>
    <w:rsid w:val="002E5A58"/>
    <w:rsid w:val="002E6670"/>
    <w:rsid w:val="00307075"/>
    <w:rsid w:val="00310407"/>
    <w:rsid w:val="00317977"/>
    <w:rsid w:val="0032647B"/>
    <w:rsid w:val="00334934"/>
    <w:rsid w:val="00355A6B"/>
    <w:rsid w:val="00360FBC"/>
    <w:rsid w:val="003610F3"/>
    <w:rsid w:val="00385075"/>
    <w:rsid w:val="00386A38"/>
    <w:rsid w:val="003C0489"/>
    <w:rsid w:val="003E68E3"/>
    <w:rsid w:val="00401170"/>
    <w:rsid w:val="00404471"/>
    <w:rsid w:val="00406125"/>
    <w:rsid w:val="00421FA1"/>
    <w:rsid w:val="004252FB"/>
    <w:rsid w:val="00445339"/>
    <w:rsid w:val="00451968"/>
    <w:rsid w:val="004562CD"/>
    <w:rsid w:val="004605FD"/>
    <w:rsid w:val="00461933"/>
    <w:rsid w:val="00467565"/>
    <w:rsid w:val="00472F9A"/>
    <w:rsid w:val="00481888"/>
    <w:rsid w:val="00483A6F"/>
    <w:rsid w:val="00490AD4"/>
    <w:rsid w:val="004955DC"/>
    <w:rsid w:val="004A421C"/>
    <w:rsid w:val="004B6B88"/>
    <w:rsid w:val="004B776D"/>
    <w:rsid w:val="004D3F4B"/>
    <w:rsid w:val="004D476E"/>
    <w:rsid w:val="004E01AC"/>
    <w:rsid w:val="004E01F2"/>
    <w:rsid w:val="004E2696"/>
    <w:rsid w:val="004E3E37"/>
    <w:rsid w:val="004F3C1D"/>
    <w:rsid w:val="005045CC"/>
    <w:rsid w:val="00506F4A"/>
    <w:rsid w:val="00511936"/>
    <w:rsid w:val="005132E0"/>
    <w:rsid w:val="00517889"/>
    <w:rsid w:val="0052012E"/>
    <w:rsid w:val="00520A95"/>
    <w:rsid w:val="00524266"/>
    <w:rsid w:val="00535A82"/>
    <w:rsid w:val="00536276"/>
    <w:rsid w:val="00540584"/>
    <w:rsid w:val="00544B72"/>
    <w:rsid w:val="00566B72"/>
    <w:rsid w:val="00570437"/>
    <w:rsid w:val="00585397"/>
    <w:rsid w:val="005A7EEF"/>
    <w:rsid w:val="005E60F4"/>
    <w:rsid w:val="005E6D4F"/>
    <w:rsid w:val="005F6E64"/>
    <w:rsid w:val="00606D44"/>
    <w:rsid w:val="00607C10"/>
    <w:rsid w:val="00615140"/>
    <w:rsid w:val="00615530"/>
    <w:rsid w:val="00615CB6"/>
    <w:rsid w:val="0063744E"/>
    <w:rsid w:val="00645C0B"/>
    <w:rsid w:val="00646D8D"/>
    <w:rsid w:val="0064754E"/>
    <w:rsid w:val="00656B29"/>
    <w:rsid w:val="00667A4A"/>
    <w:rsid w:val="006837AE"/>
    <w:rsid w:val="006979B3"/>
    <w:rsid w:val="006A4B16"/>
    <w:rsid w:val="006A5F8B"/>
    <w:rsid w:val="006B0572"/>
    <w:rsid w:val="006C08B0"/>
    <w:rsid w:val="006C0B7C"/>
    <w:rsid w:val="006C6718"/>
    <w:rsid w:val="006E04A8"/>
    <w:rsid w:val="006F1868"/>
    <w:rsid w:val="006F5490"/>
    <w:rsid w:val="007014E3"/>
    <w:rsid w:val="00706AC1"/>
    <w:rsid w:val="00720CB7"/>
    <w:rsid w:val="00723885"/>
    <w:rsid w:val="007246EA"/>
    <w:rsid w:val="007272D4"/>
    <w:rsid w:val="0074620A"/>
    <w:rsid w:val="007611C0"/>
    <w:rsid w:val="00761359"/>
    <w:rsid w:val="007722CE"/>
    <w:rsid w:val="0077304A"/>
    <w:rsid w:val="007825DA"/>
    <w:rsid w:val="00796881"/>
    <w:rsid w:val="007B4D7B"/>
    <w:rsid w:val="007B638C"/>
    <w:rsid w:val="007B672B"/>
    <w:rsid w:val="007C6818"/>
    <w:rsid w:val="007F1AD0"/>
    <w:rsid w:val="007F1DDD"/>
    <w:rsid w:val="007F3BEB"/>
    <w:rsid w:val="007F410A"/>
    <w:rsid w:val="007F796D"/>
    <w:rsid w:val="008030A4"/>
    <w:rsid w:val="008033F9"/>
    <w:rsid w:val="00804007"/>
    <w:rsid w:val="00810E48"/>
    <w:rsid w:val="00823DDC"/>
    <w:rsid w:val="00833629"/>
    <w:rsid w:val="00852674"/>
    <w:rsid w:val="00852FA1"/>
    <w:rsid w:val="0085740A"/>
    <w:rsid w:val="008678F6"/>
    <w:rsid w:val="00873D94"/>
    <w:rsid w:val="0088009A"/>
    <w:rsid w:val="0088505D"/>
    <w:rsid w:val="008916F1"/>
    <w:rsid w:val="008941A9"/>
    <w:rsid w:val="00897C21"/>
    <w:rsid w:val="008A3680"/>
    <w:rsid w:val="008A67EB"/>
    <w:rsid w:val="008B3C4A"/>
    <w:rsid w:val="008B4FD7"/>
    <w:rsid w:val="008B588D"/>
    <w:rsid w:val="008C25C7"/>
    <w:rsid w:val="008D7A3C"/>
    <w:rsid w:val="008E4A03"/>
    <w:rsid w:val="008E5EEE"/>
    <w:rsid w:val="008E6571"/>
    <w:rsid w:val="009309D5"/>
    <w:rsid w:val="00930D8A"/>
    <w:rsid w:val="00933530"/>
    <w:rsid w:val="00943F89"/>
    <w:rsid w:val="00946532"/>
    <w:rsid w:val="0096230B"/>
    <w:rsid w:val="009658CD"/>
    <w:rsid w:val="00965C3F"/>
    <w:rsid w:val="009906B4"/>
    <w:rsid w:val="00997BBE"/>
    <w:rsid w:val="00997E62"/>
    <w:rsid w:val="009C02C5"/>
    <w:rsid w:val="009C1F48"/>
    <w:rsid w:val="009D3CAA"/>
    <w:rsid w:val="009D6CF0"/>
    <w:rsid w:val="009F1AD6"/>
    <w:rsid w:val="009F5274"/>
    <w:rsid w:val="00A00E70"/>
    <w:rsid w:val="00A025E6"/>
    <w:rsid w:val="00A10633"/>
    <w:rsid w:val="00A1220F"/>
    <w:rsid w:val="00A225ED"/>
    <w:rsid w:val="00A27820"/>
    <w:rsid w:val="00A54EEC"/>
    <w:rsid w:val="00A554E2"/>
    <w:rsid w:val="00A71065"/>
    <w:rsid w:val="00A727B7"/>
    <w:rsid w:val="00A82718"/>
    <w:rsid w:val="00A84FB4"/>
    <w:rsid w:val="00AB0A7B"/>
    <w:rsid w:val="00AC7E45"/>
    <w:rsid w:val="00AD72EF"/>
    <w:rsid w:val="00AE56FC"/>
    <w:rsid w:val="00AF1A4B"/>
    <w:rsid w:val="00B07C9B"/>
    <w:rsid w:val="00B125AF"/>
    <w:rsid w:val="00B1290F"/>
    <w:rsid w:val="00B143F5"/>
    <w:rsid w:val="00B227CC"/>
    <w:rsid w:val="00B22FC8"/>
    <w:rsid w:val="00B35753"/>
    <w:rsid w:val="00B44121"/>
    <w:rsid w:val="00B5302A"/>
    <w:rsid w:val="00B62113"/>
    <w:rsid w:val="00B67A79"/>
    <w:rsid w:val="00B7163D"/>
    <w:rsid w:val="00B75A42"/>
    <w:rsid w:val="00B80F14"/>
    <w:rsid w:val="00B904C0"/>
    <w:rsid w:val="00BA74B3"/>
    <w:rsid w:val="00BB6981"/>
    <w:rsid w:val="00BC1D79"/>
    <w:rsid w:val="00BC4738"/>
    <w:rsid w:val="00BC66D4"/>
    <w:rsid w:val="00BD119C"/>
    <w:rsid w:val="00BE2E21"/>
    <w:rsid w:val="00C07021"/>
    <w:rsid w:val="00C15586"/>
    <w:rsid w:val="00C23E58"/>
    <w:rsid w:val="00C37C51"/>
    <w:rsid w:val="00C92258"/>
    <w:rsid w:val="00C9331F"/>
    <w:rsid w:val="00C94A00"/>
    <w:rsid w:val="00CA7E54"/>
    <w:rsid w:val="00CB3D5E"/>
    <w:rsid w:val="00CB3E2D"/>
    <w:rsid w:val="00CB5550"/>
    <w:rsid w:val="00CC7C2D"/>
    <w:rsid w:val="00CD3732"/>
    <w:rsid w:val="00CD45F5"/>
    <w:rsid w:val="00CE0B37"/>
    <w:rsid w:val="00CE3595"/>
    <w:rsid w:val="00CE587E"/>
    <w:rsid w:val="00CF0086"/>
    <w:rsid w:val="00CF3178"/>
    <w:rsid w:val="00D06655"/>
    <w:rsid w:val="00D1259B"/>
    <w:rsid w:val="00D52747"/>
    <w:rsid w:val="00D56EFF"/>
    <w:rsid w:val="00D62B0A"/>
    <w:rsid w:val="00D72276"/>
    <w:rsid w:val="00D8226C"/>
    <w:rsid w:val="00D8351F"/>
    <w:rsid w:val="00D9553B"/>
    <w:rsid w:val="00DB073F"/>
    <w:rsid w:val="00DB60E6"/>
    <w:rsid w:val="00DC316E"/>
    <w:rsid w:val="00DD5DEF"/>
    <w:rsid w:val="00DD6A70"/>
    <w:rsid w:val="00DE504E"/>
    <w:rsid w:val="00DF0A12"/>
    <w:rsid w:val="00E237FF"/>
    <w:rsid w:val="00E322D7"/>
    <w:rsid w:val="00E35026"/>
    <w:rsid w:val="00E42B82"/>
    <w:rsid w:val="00E610C2"/>
    <w:rsid w:val="00E66577"/>
    <w:rsid w:val="00E714D1"/>
    <w:rsid w:val="00E75AC0"/>
    <w:rsid w:val="00E76454"/>
    <w:rsid w:val="00E8086B"/>
    <w:rsid w:val="00E91E9A"/>
    <w:rsid w:val="00EA68F7"/>
    <w:rsid w:val="00EB1A16"/>
    <w:rsid w:val="00EB47EF"/>
    <w:rsid w:val="00EB6A03"/>
    <w:rsid w:val="00EC7CFA"/>
    <w:rsid w:val="00ED0810"/>
    <w:rsid w:val="00ED3B4E"/>
    <w:rsid w:val="00ED7556"/>
    <w:rsid w:val="00EE046F"/>
    <w:rsid w:val="00EE4F98"/>
    <w:rsid w:val="00F14A49"/>
    <w:rsid w:val="00F16DE5"/>
    <w:rsid w:val="00F31B3A"/>
    <w:rsid w:val="00F51289"/>
    <w:rsid w:val="00F53DE6"/>
    <w:rsid w:val="00F53F98"/>
    <w:rsid w:val="00F62DA8"/>
    <w:rsid w:val="00F74A9B"/>
    <w:rsid w:val="00F920F2"/>
    <w:rsid w:val="00FA6BD7"/>
    <w:rsid w:val="00FB280C"/>
    <w:rsid w:val="00FE54FD"/>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DF5614"/>
  <w15:docId w15:val="{048A4599-5681-4110-831D-58CE3D68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80"/>
    <w:rPr>
      <w:sz w:val="24"/>
      <w:szCs w:val="24"/>
      <w:lang w:val="en-AU"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paragraph" w:styleId="Heading6">
    <w:name w:val="heading 6"/>
    <w:basedOn w:val="Normal"/>
    <w:next w:val="Normal"/>
    <w:link w:val="Heading6Char"/>
    <w:semiHidden/>
    <w:unhideWhenUsed/>
    <w:qFormat/>
    <w:rsid w:val="00C9331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B125AF"/>
    <w:pPr>
      <w:jc w:val="center"/>
    </w:pPr>
    <w:rPr>
      <w:rFonts w:ascii="Arial" w:hAnsi="Arial"/>
      <w:b/>
      <w:sz w:val="36"/>
      <w:szCs w:val="20"/>
      <w:lang w:val="en-US" w:eastAsia="en-US"/>
    </w:rPr>
  </w:style>
  <w:style w:type="paragraph" w:styleId="Header">
    <w:name w:val="header"/>
    <w:basedOn w:val="Normal"/>
    <w:rsid w:val="00CB3D5E"/>
    <w:pPr>
      <w:tabs>
        <w:tab w:val="center" w:pos="4153"/>
        <w:tab w:val="right" w:pos="8306"/>
      </w:tabs>
    </w:pPr>
  </w:style>
  <w:style w:type="paragraph" w:styleId="Footer">
    <w:name w:val="footer"/>
    <w:basedOn w:val="Normal"/>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rsid w:val="002C0521"/>
    <w:pPr>
      <w:jc w:val="both"/>
    </w:pPr>
    <w:rPr>
      <w:szCs w:val="20"/>
      <w:lang w:val="en-US" w:eastAsia="en-US"/>
    </w:rPr>
  </w:style>
  <w:style w:type="character" w:customStyle="1" w:styleId="BodyText2Char">
    <w:name w:val="Body Text 2 Char"/>
    <w:link w:val="BodyText2"/>
    <w:rsid w:val="002C0521"/>
    <w:rPr>
      <w:sz w:val="24"/>
      <w:lang w:val="en-US" w:eastAsia="en-US"/>
    </w:rPr>
  </w:style>
  <w:style w:type="paragraph" w:styleId="ListParagraph">
    <w:name w:val="List Paragraph"/>
    <w:basedOn w:val="Normal"/>
    <w:uiPriority w:val="34"/>
    <w:qFormat/>
    <w:rsid w:val="002C0521"/>
    <w:pPr>
      <w:ind w:left="720"/>
      <w:contextualSpacing/>
    </w:pPr>
  </w:style>
  <w:style w:type="paragraph" w:styleId="BodyTextIndent">
    <w:name w:val="Body Text Indent"/>
    <w:basedOn w:val="Normal"/>
    <w:link w:val="BodyTextIndentChar"/>
    <w:unhideWhenUsed/>
    <w:rsid w:val="00BC1D79"/>
    <w:pPr>
      <w:spacing w:after="120"/>
      <w:ind w:left="283"/>
    </w:pPr>
  </w:style>
  <w:style w:type="character" w:customStyle="1" w:styleId="BodyTextIndentChar">
    <w:name w:val="Body Text Indent Char"/>
    <w:basedOn w:val="DefaultParagraphFont"/>
    <w:link w:val="BodyTextIndent"/>
    <w:rsid w:val="00BC1D79"/>
    <w:rPr>
      <w:sz w:val="24"/>
      <w:szCs w:val="24"/>
      <w:lang w:val="en-AU" w:eastAsia="en-AU"/>
    </w:rPr>
  </w:style>
  <w:style w:type="character" w:styleId="CommentReference">
    <w:name w:val="annotation reference"/>
    <w:basedOn w:val="DefaultParagraphFont"/>
    <w:semiHidden/>
    <w:unhideWhenUsed/>
    <w:rsid w:val="00BC1D79"/>
    <w:rPr>
      <w:sz w:val="16"/>
      <w:szCs w:val="16"/>
    </w:rPr>
  </w:style>
  <w:style w:type="paragraph" w:styleId="CommentText">
    <w:name w:val="annotation text"/>
    <w:basedOn w:val="Normal"/>
    <w:link w:val="CommentTextChar"/>
    <w:semiHidden/>
    <w:unhideWhenUsed/>
    <w:rsid w:val="00BC1D79"/>
    <w:rPr>
      <w:sz w:val="20"/>
      <w:szCs w:val="20"/>
    </w:rPr>
  </w:style>
  <w:style w:type="character" w:customStyle="1" w:styleId="CommentTextChar">
    <w:name w:val="Comment Text Char"/>
    <w:basedOn w:val="DefaultParagraphFont"/>
    <w:link w:val="CommentText"/>
    <w:semiHidden/>
    <w:rsid w:val="00BC1D79"/>
    <w:rPr>
      <w:lang w:val="en-AU" w:eastAsia="en-AU"/>
    </w:rPr>
  </w:style>
  <w:style w:type="paragraph" w:styleId="CommentSubject">
    <w:name w:val="annotation subject"/>
    <w:basedOn w:val="CommentText"/>
    <w:next w:val="CommentText"/>
    <w:link w:val="CommentSubjectChar"/>
    <w:semiHidden/>
    <w:unhideWhenUsed/>
    <w:rsid w:val="00BC1D79"/>
    <w:rPr>
      <w:b/>
      <w:bCs/>
    </w:rPr>
  </w:style>
  <w:style w:type="character" w:customStyle="1" w:styleId="CommentSubjectChar">
    <w:name w:val="Comment Subject Char"/>
    <w:basedOn w:val="CommentTextChar"/>
    <w:link w:val="CommentSubject"/>
    <w:semiHidden/>
    <w:rsid w:val="00BC1D79"/>
    <w:rPr>
      <w:b/>
      <w:bCs/>
      <w:lang w:val="en-AU" w:eastAsia="en-AU"/>
    </w:rPr>
  </w:style>
  <w:style w:type="character" w:customStyle="1" w:styleId="Heading6Char">
    <w:name w:val="Heading 6 Char"/>
    <w:basedOn w:val="DefaultParagraphFont"/>
    <w:link w:val="Heading6"/>
    <w:semiHidden/>
    <w:rsid w:val="00C9331F"/>
    <w:rPr>
      <w:rFonts w:asciiTheme="majorHAnsi" w:eastAsiaTheme="majorEastAsia" w:hAnsiTheme="majorHAnsi" w:cstheme="majorBidi"/>
      <w:i/>
      <w:iCs/>
      <w:color w:val="243F60" w:themeColor="accent1" w:themeShade="7F"/>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914">
      <w:bodyDiv w:val="1"/>
      <w:marLeft w:val="0"/>
      <w:marRight w:val="0"/>
      <w:marTop w:val="0"/>
      <w:marBottom w:val="0"/>
      <w:divBdr>
        <w:top w:val="none" w:sz="0" w:space="0" w:color="auto"/>
        <w:left w:val="none" w:sz="0" w:space="0" w:color="auto"/>
        <w:bottom w:val="none" w:sz="0" w:space="0" w:color="auto"/>
        <w:right w:val="none" w:sz="0" w:space="0" w:color="auto"/>
      </w:divBdr>
    </w:div>
    <w:div w:id="20287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21799-B891-4B67-96C6-ADF3888C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85391A</Template>
  <TotalTime>0</TotalTime>
  <Pages>5</Pages>
  <Words>1241</Words>
  <Characters>7677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Draft Position Description format</vt:lpstr>
    </vt:vector>
  </TitlesOfParts>
  <Company>Goulburn Valley Health</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format</dc:title>
  <dc:creator>AnneJ</dc:creator>
  <cp:lastModifiedBy>Justine Kleeman (SGH)</cp:lastModifiedBy>
  <cp:revision>2</cp:revision>
  <cp:lastPrinted>2018-07-23T08:06:00Z</cp:lastPrinted>
  <dcterms:created xsi:type="dcterms:W3CDTF">2020-07-09T04:28:00Z</dcterms:created>
  <dcterms:modified xsi:type="dcterms:W3CDTF">2020-07-09T04:28:00Z</dcterms:modified>
</cp:coreProperties>
</file>